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682F0" w14:textId="77777777" w:rsidR="00DD43B5" w:rsidRDefault="00DD43B5" w:rsidP="00DD43B5">
      <w:pPr>
        <w:pBdr>
          <w:top w:val="single" w:sz="4" w:space="1" w:color="0070C0"/>
        </w:pBdr>
        <w:ind w:left="0" w:firstLine="0"/>
        <w:jc w:val="both"/>
        <w:rPr>
          <w:rFonts w:ascii="Verdana" w:hAnsi="Verdana"/>
          <w:b/>
          <w:color w:val="ED7D31" w:themeColor="accent2"/>
          <w:lang w:val="sv-SE"/>
        </w:rPr>
      </w:pPr>
    </w:p>
    <w:p w14:paraId="4E9682F1" w14:textId="77777777" w:rsidR="00B2111A" w:rsidRPr="008A189B" w:rsidRDefault="00B2111A" w:rsidP="00B2111A">
      <w:pPr>
        <w:ind w:left="0" w:firstLine="0"/>
        <w:jc w:val="both"/>
        <w:rPr>
          <w:rFonts w:ascii="Verdana" w:hAnsi="Verdana"/>
          <w:b/>
          <w:color w:val="ED7D31" w:themeColor="accent2"/>
          <w:lang w:val="sv-SE"/>
        </w:rPr>
      </w:pPr>
      <w:r w:rsidRPr="008A189B">
        <w:rPr>
          <w:rFonts w:ascii="Verdana" w:hAnsi="Verdana"/>
          <w:b/>
          <w:color w:val="ED7D31" w:themeColor="accent2"/>
          <w:lang w:val="sv-SE"/>
        </w:rPr>
        <w:t xml:space="preserve">Pripomoček za pripravo samoevalvacijskega načrta ob uporabi metode fokusnih skupin </w:t>
      </w:r>
    </w:p>
    <w:p w14:paraId="4E9682F2" w14:textId="77777777" w:rsidR="00B2111A" w:rsidRPr="008A189B" w:rsidRDefault="00B2111A" w:rsidP="00DD43B5">
      <w:pPr>
        <w:pBdr>
          <w:bottom w:val="single" w:sz="4" w:space="1" w:color="0070C0"/>
        </w:pBdr>
        <w:ind w:left="0" w:firstLine="0"/>
        <w:jc w:val="both"/>
        <w:rPr>
          <w:rFonts w:ascii="Verdana" w:hAnsi="Verdana"/>
          <w:color w:val="ED7D31" w:themeColor="accent2"/>
          <w:sz w:val="22"/>
          <w:szCs w:val="22"/>
          <w:lang w:val="sv-SE"/>
        </w:rPr>
      </w:pPr>
    </w:p>
    <w:p w14:paraId="4E9682F3" w14:textId="77777777" w:rsidR="00B2111A" w:rsidRDefault="00B2111A" w:rsidP="00B2111A">
      <w:pPr>
        <w:jc w:val="center"/>
        <w:rPr>
          <w:rFonts w:ascii="Verdana" w:hAnsi="Verdana" w:cs="Arial Narrow"/>
          <w:b/>
          <w:bCs/>
          <w:color w:val="0070C0"/>
          <w:sz w:val="22"/>
          <w:szCs w:val="22"/>
        </w:rPr>
      </w:pPr>
    </w:p>
    <w:p w14:paraId="4E9682F4" w14:textId="77777777" w:rsidR="00DD43B5" w:rsidRPr="008A189B" w:rsidRDefault="00DD43B5" w:rsidP="00B2111A">
      <w:pPr>
        <w:jc w:val="center"/>
        <w:rPr>
          <w:rFonts w:ascii="Verdana" w:hAnsi="Verdana" w:cs="Arial Narrow"/>
          <w:b/>
          <w:bCs/>
          <w:color w:val="0070C0"/>
          <w:sz w:val="22"/>
          <w:szCs w:val="22"/>
        </w:rPr>
      </w:pPr>
    </w:p>
    <w:p w14:paraId="4E9682F5" w14:textId="77777777" w:rsidR="00B2111A" w:rsidRPr="008A189B" w:rsidRDefault="00B2111A" w:rsidP="008D42CC">
      <w:pPr>
        <w:ind w:left="0" w:firstLine="0"/>
        <w:jc w:val="center"/>
        <w:rPr>
          <w:rFonts w:ascii="Verdana" w:hAnsi="Verdana" w:cs="Arial Narrow"/>
          <w:bCs/>
          <w:color w:val="0070C0"/>
          <w:sz w:val="22"/>
          <w:szCs w:val="22"/>
        </w:rPr>
      </w:pPr>
      <w:r w:rsidRPr="008A189B">
        <w:rPr>
          <w:rFonts w:ascii="Verdana" w:hAnsi="Verdana" w:cs="Arial Narrow"/>
          <w:b/>
          <w:bCs/>
          <w:color w:val="0070C0"/>
          <w:sz w:val="22"/>
          <w:szCs w:val="22"/>
        </w:rPr>
        <w:t xml:space="preserve">SAMOEVALVACIJSKI NAČRT </w:t>
      </w:r>
      <w:r w:rsidRPr="008A189B">
        <w:rPr>
          <w:rFonts w:ascii="Verdana" w:hAnsi="Verdana" w:cs="Arial Narrow"/>
          <w:bCs/>
          <w:color w:val="0070C0"/>
          <w:sz w:val="22"/>
          <w:szCs w:val="22"/>
        </w:rPr>
        <w:t>(zgled, izsek načrta)</w:t>
      </w:r>
    </w:p>
    <w:p w14:paraId="4E9682F6" w14:textId="77777777" w:rsidR="008D42CC" w:rsidRPr="008A189B" w:rsidRDefault="008D42CC" w:rsidP="008D42CC">
      <w:pPr>
        <w:ind w:left="0" w:firstLine="0"/>
        <w:jc w:val="center"/>
        <w:rPr>
          <w:rFonts w:ascii="Verdana" w:hAnsi="Verdana" w:cs="Arial Narrow"/>
          <w:b/>
          <w:bCs/>
          <w:color w:val="0070C0"/>
          <w:sz w:val="22"/>
          <w:szCs w:val="22"/>
        </w:rPr>
      </w:pPr>
    </w:p>
    <w:p w14:paraId="4E9682F7" w14:textId="77777777" w:rsidR="00BC710F" w:rsidRPr="008A189B" w:rsidRDefault="00BC710F" w:rsidP="00B2111A">
      <w:pPr>
        <w:jc w:val="center"/>
        <w:rPr>
          <w:rFonts w:ascii="Verdana" w:hAnsi="Verdana"/>
          <w:b/>
          <w:color w:val="000000"/>
          <w:sz w:val="22"/>
          <w:szCs w:val="22"/>
        </w:rPr>
      </w:pPr>
    </w:p>
    <w:tbl>
      <w:tblPr>
        <w:tblStyle w:val="TableGrid"/>
        <w:tblW w:w="5560" w:type="pct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1E0" w:firstRow="1" w:lastRow="1" w:firstColumn="1" w:lastColumn="1" w:noHBand="0" w:noVBand="0"/>
      </w:tblPr>
      <w:tblGrid>
        <w:gridCol w:w="1832"/>
        <w:gridCol w:w="2697"/>
        <w:gridCol w:w="1705"/>
        <w:gridCol w:w="1757"/>
        <w:gridCol w:w="2086"/>
      </w:tblGrid>
      <w:tr w:rsidR="00995F42" w:rsidRPr="00995F42" w14:paraId="4E9682FD" w14:textId="77777777" w:rsidTr="00995F42">
        <w:trPr>
          <w:trHeight w:val="783"/>
          <w:jc w:val="center"/>
        </w:trPr>
        <w:tc>
          <w:tcPr>
            <w:tcW w:w="909" w:type="pct"/>
            <w:shd w:val="clear" w:color="auto" w:fill="BDD6EE" w:themeFill="accent1" w:themeFillTint="66"/>
            <w:vAlign w:val="center"/>
          </w:tcPr>
          <w:p w14:paraId="4E9682F8" w14:textId="77777777" w:rsidR="00B2111A" w:rsidRPr="00995F42" w:rsidRDefault="00B2111A" w:rsidP="00B2111A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995F42">
              <w:rPr>
                <w:rFonts w:ascii="Verdana" w:hAnsi="Verdana"/>
                <w:color w:val="0070C0"/>
                <w:sz w:val="20"/>
                <w:szCs w:val="20"/>
              </w:rPr>
              <w:t>Kakšni želimo biti?</w:t>
            </w:r>
          </w:p>
        </w:tc>
        <w:tc>
          <w:tcPr>
            <w:tcW w:w="1338" w:type="pct"/>
            <w:shd w:val="clear" w:color="auto" w:fill="BDD6EE" w:themeFill="accent1" w:themeFillTint="66"/>
            <w:vAlign w:val="center"/>
          </w:tcPr>
          <w:p w14:paraId="4E9682F9" w14:textId="77777777" w:rsidR="00B2111A" w:rsidRPr="00995F42" w:rsidRDefault="00B2111A" w:rsidP="00B2111A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995F42">
              <w:rPr>
                <w:rFonts w:ascii="Verdana" w:hAnsi="Verdana"/>
                <w:color w:val="0070C0"/>
                <w:sz w:val="20"/>
                <w:szCs w:val="20"/>
              </w:rPr>
              <w:t xml:space="preserve">Kako se bomo vprašali, koliko že dosegamo standarde kakovosti? </w:t>
            </w:r>
          </w:p>
          <w:p w14:paraId="4E9682FA" w14:textId="77777777" w:rsidR="00B2111A" w:rsidRPr="00995F42" w:rsidRDefault="00B2111A" w:rsidP="00B2111A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995F42">
              <w:rPr>
                <w:rFonts w:ascii="Verdana" w:hAnsi="Verdana"/>
                <w:color w:val="0070C0"/>
                <w:sz w:val="20"/>
                <w:szCs w:val="20"/>
              </w:rPr>
              <w:t>Kakšni smo?</w:t>
            </w:r>
          </w:p>
        </w:tc>
        <w:tc>
          <w:tcPr>
            <w:tcW w:w="1718" w:type="pct"/>
            <w:gridSpan w:val="2"/>
            <w:shd w:val="clear" w:color="auto" w:fill="BDD6EE" w:themeFill="accent1" w:themeFillTint="66"/>
            <w:vAlign w:val="center"/>
          </w:tcPr>
          <w:p w14:paraId="4E9682FB" w14:textId="77777777" w:rsidR="00B2111A" w:rsidRPr="00995F42" w:rsidRDefault="00B2111A" w:rsidP="00B2111A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995F42">
              <w:rPr>
                <w:rFonts w:ascii="Verdana" w:hAnsi="Verdana"/>
                <w:color w:val="0070C0"/>
                <w:sz w:val="20"/>
                <w:szCs w:val="20"/>
              </w:rPr>
              <w:t>Od kod/od koga bomo pridobivali podatke?</w:t>
            </w:r>
          </w:p>
        </w:tc>
        <w:tc>
          <w:tcPr>
            <w:tcW w:w="1035" w:type="pct"/>
            <w:shd w:val="clear" w:color="auto" w:fill="BDD6EE" w:themeFill="accent1" w:themeFillTint="66"/>
            <w:vAlign w:val="center"/>
          </w:tcPr>
          <w:p w14:paraId="4E9682FC" w14:textId="77777777" w:rsidR="00B2111A" w:rsidRPr="00995F42" w:rsidRDefault="00B2111A" w:rsidP="00B2111A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995F42">
              <w:rPr>
                <w:rFonts w:ascii="Verdana" w:hAnsi="Verdana"/>
                <w:color w:val="0070C0"/>
                <w:sz w:val="20"/>
                <w:szCs w:val="20"/>
              </w:rPr>
              <w:t>Kako bomo zbirali podatke?</w:t>
            </w:r>
          </w:p>
        </w:tc>
      </w:tr>
      <w:tr w:rsidR="00995F42" w:rsidRPr="00995F42" w14:paraId="4E968302" w14:textId="77777777" w:rsidTr="00995F42">
        <w:trPr>
          <w:trHeight w:val="341"/>
          <w:jc w:val="center"/>
        </w:trPr>
        <w:tc>
          <w:tcPr>
            <w:tcW w:w="909" w:type="pct"/>
            <w:vMerge w:val="restart"/>
            <w:shd w:val="clear" w:color="auto" w:fill="BDD6EE" w:themeFill="accent1" w:themeFillTint="66"/>
            <w:vAlign w:val="center"/>
          </w:tcPr>
          <w:p w14:paraId="4E9682FE" w14:textId="77777777" w:rsidR="00B2111A" w:rsidRPr="00995F42" w:rsidRDefault="00B2111A" w:rsidP="00B2111A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995F42">
              <w:rPr>
                <w:rFonts w:ascii="Verdana" w:hAnsi="Verdana"/>
                <w:b/>
                <w:color w:val="0070C0"/>
                <w:sz w:val="20"/>
                <w:szCs w:val="20"/>
              </w:rPr>
              <w:t>STANDARD KAKOVOSTI</w:t>
            </w:r>
          </w:p>
        </w:tc>
        <w:tc>
          <w:tcPr>
            <w:tcW w:w="1338" w:type="pct"/>
            <w:vMerge w:val="restart"/>
            <w:shd w:val="clear" w:color="auto" w:fill="BDD6EE" w:themeFill="accent1" w:themeFillTint="66"/>
            <w:vAlign w:val="center"/>
          </w:tcPr>
          <w:p w14:paraId="4E9682FF" w14:textId="77777777" w:rsidR="00B2111A" w:rsidRPr="00995F42" w:rsidRDefault="00B2111A" w:rsidP="00B2111A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995F42">
              <w:rPr>
                <w:rFonts w:ascii="Verdana" w:hAnsi="Verdana"/>
                <w:b/>
                <w:color w:val="0070C0"/>
                <w:sz w:val="20"/>
                <w:szCs w:val="20"/>
              </w:rPr>
              <w:t>SAMOEVALVACIJSKA VPRAŠANJA</w:t>
            </w:r>
          </w:p>
        </w:tc>
        <w:tc>
          <w:tcPr>
            <w:tcW w:w="1718" w:type="pct"/>
            <w:gridSpan w:val="2"/>
            <w:tcBorders>
              <w:bottom w:val="single" w:sz="4" w:space="0" w:color="0070C0"/>
            </w:tcBorders>
            <w:shd w:val="clear" w:color="auto" w:fill="BDD6EE" w:themeFill="accent1" w:themeFillTint="66"/>
            <w:vAlign w:val="center"/>
          </w:tcPr>
          <w:p w14:paraId="4E968300" w14:textId="77777777" w:rsidR="00B2111A" w:rsidRPr="00995F42" w:rsidRDefault="00B2111A" w:rsidP="00B2111A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995F42">
              <w:rPr>
                <w:rFonts w:ascii="Verdana" w:hAnsi="Verdana"/>
                <w:b/>
                <w:color w:val="0070C0"/>
                <w:sz w:val="20"/>
                <w:szCs w:val="20"/>
              </w:rPr>
              <w:t>VIRI PODATKOV</w:t>
            </w:r>
          </w:p>
        </w:tc>
        <w:tc>
          <w:tcPr>
            <w:tcW w:w="1035" w:type="pct"/>
            <w:vMerge w:val="restart"/>
            <w:shd w:val="clear" w:color="auto" w:fill="BDD6EE" w:themeFill="accent1" w:themeFillTint="66"/>
            <w:vAlign w:val="center"/>
          </w:tcPr>
          <w:p w14:paraId="4E968301" w14:textId="77777777" w:rsidR="00B2111A" w:rsidRPr="00995F42" w:rsidRDefault="00B2111A" w:rsidP="00B2111A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995F42">
              <w:rPr>
                <w:rFonts w:ascii="Verdana" w:hAnsi="Verdana"/>
                <w:b/>
                <w:color w:val="0070C0"/>
                <w:sz w:val="20"/>
                <w:szCs w:val="20"/>
              </w:rPr>
              <w:t>METODE</w:t>
            </w:r>
          </w:p>
        </w:tc>
      </w:tr>
      <w:tr w:rsidR="00995F42" w:rsidRPr="00995F42" w14:paraId="4E968308" w14:textId="77777777" w:rsidTr="00995F42">
        <w:trPr>
          <w:trHeight w:val="480"/>
          <w:jc w:val="center"/>
        </w:trPr>
        <w:tc>
          <w:tcPr>
            <w:tcW w:w="909" w:type="pct"/>
            <w:vMerge/>
            <w:shd w:val="clear" w:color="auto" w:fill="000080"/>
          </w:tcPr>
          <w:p w14:paraId="4E968303" w14:textId="77777777" w:rsidR="00B2111A" w:rsidRPr="00995F42" w:rsidRDefault="00B2111A" w:rsidP="00B94434">
            <w:pPr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1338" w:type="pct"/>
            <w:vMerge/>
            <w:shd w:val="clear" w:color="auto" w:fill="000080"/>
          </w:tcPr>
          <w:p w14:paraId="4E968304" w14:textId="77777777" w:rsidR="00B2111A" w:rsidRPr="00995F42" w:rsidRDefault="00B2111A" w:rsidP="00B94434">
            <w:pPr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846" w:type="pct"/>
            <w:shd w:val="clear" w:color="auto" w:fill="BDD6EE" w:themeFill="accent1" w:themeFillTint="66"/>
            <w:vAlign w:val="center"/>
          </w:tcPr>
          <w:p w14:paraId="4E968305" w14:textId="77777777" w:rsidR="00B2111A" w:rsidRPr="00995F42" w:rsidRDefault="00B2111A" w:rsidP="00B2111A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995F42">
              <w:rPr>
                <w:rFonts w:ascii="Verdana" w:hAnsi="Verdana"/>
                <w:b/>
                <w:color w:val="0070C0"/>
                <w:sz w:val="20"/>
                <w:szCs w:val="20"/>
              </w:rPr>
              <w:t xml:space="preserve">SUBJEKTI </w:t>
            </w:r>
          </w:p>
        </w:tc>
        <w:tc>
          <w:tcPr>
            <w:tcW w:w="872" w:type="pct"/>
            <w:shd w:val="clear" w:color="auto" w:fill="BDD6EE" w:themeFill="accent1" w:themeFillTint="66"/>
            <w:vAlign w:val="center"/>
          </w:tcPr>
          <w:p w14:paraId="4E968306" w14:textId="77777777" w:rsidR="00B2111A" w:rsidRPr="00995F42" w:rsidRDefault="00B2111A" w:rsidP="00B2111A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995F42">
              <w:rPr>
                <w:rFonts w:ascii="Verdana" w:hAnsi="Verdana"/>
                <w:b/>
                <w:color w:val="0070C0"/>
                <w:sz w:val="20"/>
                <w:szCs w:val="20"/>
              </w:rPr>
              <w:t>DOKUMEN-TACIJA</w:t>
            </w:r>
          </w:p>
        </w:tc>
        <w:tc>
          <w:tcPr>
            <w:tcW w:w="1035" w:type="pct"/>
            <w:vMerge/>
            <w:shd w:val="clear" w:color="auto" w:fill="000080"/>
          </w:tcPr>
          <w:p w14:paraId="4E968307" w14:textId="77777777" w:rsidR="00B2111A" w:rsidRPr="00995F42" w:rsidRDefault="00B2111A" w:rsidP="00B94434">
            <w:p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B2111A" w:rsidRPr="008A189B" w14:paraId="4E968314" w14:textId="77777777" w:rsidTr="003E2559">
        <w:trPr>
          <w:trHeight w:val="48"/>
          <w:jc w:val="center"/>
        </w:trPr>
        <w:tc>
          <w:tcPr>
            <w:tcW w:w="909" w:type="pct"/>
            <w:vMerge w:val="restart"/>
          </w:tcPr>
          <w:p w14:paraId="4E968309" w14:textId="77777777" w:rsidR="00B2111A" w:rsidRPr="008A189B" w:rsidRDefault="00B2111A" w:rsidP="00B2111A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8A189B">
              <w:rPr>
                <w:rFonts w:ascii="Verdana" w:hAnsi="Verdana"/>
                <w:color w:val="0070C0"/>
                <w:sz w:val="20"/>
                <w:szCs w:val="20"/>
              </w:rPr>
              <w:t>Naši učitelji se dobro pripravijo na izobraževalni proces.</w:t>
            </w:r>
          </w:p>
        </w:tc>
        <w:tc>
          <w:tcPr>
            <w:tcW w:w="1338" w:type="pct"/>
            <w:vMerge w:val="restart"/>
          </w:tcPr>
          <w:p w14:paraId="4E96830A" w14:textId="77777777" w:rsidR="00B2111A" w:rsidRPr="008A189B" w:rsidRDefault="00B2111A" w:rsidP="00B2111A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8A189B">
              <w:rPr>
                <w:rFonts w:ascii="Verdana" w:hAnsi="Verdana"/>
                <w:color w:val="0070C0"/>
                <w:sz w:val="20"/>
                <w:szCs w:val="20"/>
              </w:rPr>
              <w:t>Ali učitelj primerno načrtuje sestavo učne enote: podajanje znanja, utrjevanje in preverjanje?</w:t>
            </w:r>
          </w:p>
        </w:tc>
        <w:tc>
          <w:tcPr>
            <w:tcW w:w="846" w:type="pct"/>
          </w:tcPr>
          <w:p w14:paraId="4E96830B" w14:textId="77777777" w:rsidR="00B2111A" w:rsidRPr="008A189B" w:rsidRDefault="00B2111A" w:rsidP="00B2111A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8A189B">
              <w:rPr>
                <w:rFonts w:ascii="Verdana" w:hAnsi="Verdana"/>
                <w:color w:val="0070C0"/>
                <w:sz w:val="20"/>
                <w:szCs w:val="20"/>
              </w:rPr>
              <w:t>učitelji predmetov X, Y, in W</w:t>
            </w:r>
          </w:p>
        </w:tc>
        <w:tc>
          <w:tcPr>
            <w:tcW w:w="872" w:type="pct"/>
          </w:tcPr>
          <w:p w14:paraId="4E96830C" w14:textId="77777777" w:rsidR="00B2111A" w:rsidRPr="008A189B" w:rsidRDefault="00B2111A" w:rsidP="00B2111A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8A189B">
              <w:rPr>
                <w:rFonts w:ascii="Verdana" w:hAnsi="Verdana"/>
                <w:color w:val="0070C0"/>
                <w:sz w:val="20"/>
                <w:szCs w:val="20"/>
              </w:rPr>
              <w:t>izvedbeni načrt za predmet X v šol. l. 2006/07</w:t>
            </w:r>
          </w:p>
          <w:p w14:paraId="4E96830D" w14:textId="77777777" w:rsidR="00B2111A" w:rsidRPr="008A189B" w:rsidRDefault="00B2111A" w:rsidP="00B94434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  <w:p w14:paraId="4E96830E" w14:textId="77777777" w:rsidR="00B2111A" w:rsidRPr="008A189B" w:rsidRDefault="00B2111A" w:rsidP="00B2111A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8A189B">
              <w:rPr>
                <w:rFonts w:ascii="Verdana" w:hAnsi="Verdana"/>
                <w:color w:val="0070C0"/>
                <w:sz w:val="20"/>
                <w:szCs w:val="20"/>
              </w:rPr>
              <w:t>izvedbeni načrt za predmet Y v šol. l. 2006/07</w:t>
            </w:r>
          </w:p>
          <w:p w14:paraId="4E96830F" w14:textId="77777777" w:rsidR="00B2111A" w:rsidRPr="008A189B" w:rsidRDefault="00B2111A" w:rsidP="00B94434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  <w:p w14:paraId="4E968310" w14:textId="77777777" w:rsidR="00B2111A" w:rsidRPr="008A189B" w:rsidRDefault="00B2111A" w:rsidP="00B2111A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8A189B">
              <w:rPr>
                <w:rFonts w:ascii="Verdana" w:hAnsi="Verdana"/>
                <w:color w:val="0070C0"/>
                <w:sz w:val="20"/>
                <w:szCs w:val="20"/>
              </w:rPr>
              <w:t>izvedbeni načrt za predmet W v šol. l. 2006/07</w:t>
            </w:r>
          </w:p>
        </w:tc>
        <w:tc>
          <w:tcPr>
            <w:tcW w:w="1035" w:type="pct"/>
          </w:tcPr>
          <w:p w14:paraId="4E968311" w14:textId="77777777" w:rsidR="00B2111A" w:rsidRPr="008A189B" w:rsidRDefault="00B2111A" w:rsidP="00B2111A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  <w:r w:rsidRPr="008A189B">
              <w:rPr>
                <w:rFonts w:ascii="Verdana" w:hAnsi="Verdana"/>
                <w:color w:val="0070C0"/>
                <w:sz w:val="20"/>
                <w:szCs w:val="20"/>
              </w:rPr>
              <w:t>metoda fokusnih skupin</w:t>
            </w:r>
          </w:p>
          <w:p w14:paraId="4E968312" w14:textId="77777777" w:rsidR="00B2111A" w:rsidRPr="008A189B" w:rsidRDefault="00B2111A" w:rsidP="00B2111A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  <w:r w:rsidRPr="008A189B">
              <w:rPr>
                <w:rFonts w:ascii="Verdana" w:hAnsi="Verdana"/>
                <w:color w:val="0070C0"/>
                <w:sz w:val="20"/>
                <w:szCs w:val="20"/>
              </w:rPr>
              <w:t>analiza dokumentacije</w:t>
            </w:r>
          </w:p>
          <w:p w14:paraId="4E968313" w14:textId="77777777" w:rsidR="00B2111A" w:rsidRPr="008A189B" w:rsidRDefault="00B2111A" w:rsidP="00B2111A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  <w:r w:rsidRPr="008A189B">
              <w:rPr>
                <w:rFonts w:ascii="Verdana" w:hAnsi="Verdana"/>
                <w:color w:val="0070C0"/>
                <w:sz w:val="20"/>
                <w:szCs w:val="20"/>
              </w:rPr>
              <w:t>anketiranje</w:t>
            </w:r>
          </w:p>
        </w:tc>
      </w:tr>
      <w:tr w:rsidR="00B2111A" w:rsidRPr="008A189B" w14:paraId="4E96831A" w14:textId="77777777" w:rsidTr="003E2559">
        <w:trPr>
          <w:trHeight w:val="48"/>
          <w:jc w:val="center"/>
        </w:trPr>
        <w:tc>
          <w:tcPr>
            <w:tcW w:w="909" w:type="pct"/>
            <w:vMerge/>
          </w:tcPr>
          <w:p w14:paraId="4E968315" w14:textId="77777777" w:rsidR="00B2111A" w:rsidRPr="008A189B" w:rsidRDefault="00B2111A" w:rsidP="00B94434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338" w:type="pct"/>
            <w:vMerge/>
          </w:tcPr>
          <w:p w14:paraId="4E968316" w14:textId="77777777" w:rsidR="00B2111A" w:rsidRPr="008A189B" w:rsidRDefault="00B2111A" w:rsidP="00B94434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846" w:type="pct"/>
          </w:tcPr>
          <w:p w14:paraId="4E968317" w14:textId="77777777" w:rsidR="00B2111A" w:rsidRPr="008A189B" w:rsidRDefault="00B2111A" w:rsidP="00B2111A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8A189B">
              <w:rPr>
                <w:rFonts w:ascii="Verdana" w:hAnsi="Verdana"/>
                <w:color w:val="0070C0"/>
                <w:sz w:val="20"/>
                <w:szCs w:val="20"/>
              </w:rPr>
              <w:t>vodja izobraževanja odraslih</w:t>
            </w:r>
          </w:p>
        </w:tc>
        <w:tc>
          <w:tcPr>
            <w:tcW w:w="872" w:type="pct"/>
          </w:tcPr>
          <w:p w14:paraId="4E968318" w14:textId="77777777" w:rsidR="00B2111A" w:rsidRPr="008A189B" w:rsidRDefault="00B2111A" w:rsidP="00B94434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035" w:type="pct"/>
          </w:tcPr>
          <w:p w14:paraId="4E968319" w14:textId="77777777" w:rsidR="00B2111A" w:rsidRPr="008A189B" w:rsidRDefault="00B2111A" w:rsidP="00B2111A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  <w:r w:rsidRPr="008A189B">
              <w:rPr>
                <w:rFonts w:ascii="Verdana" w:hAnsi="Verdana"/>
                <w:color w:val="0070C0"/>
                <w:sz w:val="20"/>
                <w:szCs w:val="20"/>
              </w:rPr>
              <w:t xml:space="preserve">intervju </w:t>
            </w:r>
          </w:p>
        </w:tc>
      </w:tr>
      <w:tr w:rsidR="00B2111A" w:rsidRPr="008A189B" w14:paraId="4E968320" w14:textId="77777777" w:rsidTr="003E2559">
        <w:trPr>
          <w:trHeight w:val="48"/>
          <w:jc w:val="center"/>
        </w:trPr>
        <w:tc>
          <w:tcPr>
            <w:tcW w:w="909" w:type="pct"/>
            <w:vMerge/>
          </w:tcPr>
          <w:p w14:paraId="4E96831B" w14:textId="77777777" w:rsidR="00B2111A" w:rsidRPr="008A189B" w:rsidRDefault="00B2111A" w:rsidP="00B94434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338" w:type="pct"/>
            <w:vMerge/>
          </w:tcPr>
          <w:p w14:paraId="4E96831C" w14:textId="77777777" w:rsidR="00B2111A" w:rsidRPr="008A189B" w:rsidRDefault="00B2111A" w:rsidP="00B94434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846" w:type="pct"/>
          </w:tcPr>
          <w:p w14:paraId="4E96831D" w14:textId="77777777" w:rsidR="00B2111A" w:rsidRPr="008A189B" w:rsidRDefault="00B2111A" w:rsidP="00B94434">
            <w:pPr>
              <w:rPr>
                <w:rFonts w:ascii="Verdana" w:hAnsi="Verdana"/>
                <w:color w:val="0070C0"/>
                <w:sz w:val="20"/>
                <w:szCs w:val="20"/>
              </w:rPr>
            </w:pPr>
            <w:r w:rsidRPr="008A189B">
              <w:rPr>
                <w:rFonts w:ascii="Verdana" w:hAnsi="Verdana"/>
                <w:color w:val="0070C0"/>
                <w:sz w:val="20"/>
                <w:szCs w:val="20"/>
              </w:rPr>
              <w:t>udeleženci</w:t>
            </w:r>
          </w:p>
        </w:tc>
        <w:tc>
          <w:tcPr>
            <w:tcW w:w="872" w:type="pct"/>
          </w:tcPr>
          <w:p w14:paraId="4E96831E" w14:textId="77777777" w:rsidR="00B2111A" w:rsidRPr="008A189B" w:rsidRDefault="00B2111A" w:rsidP="00B94434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035" w:type="pct"/>
          </w:tcPr>
          <w:p w14:paraId="4E96831F" w14:textId="77777777" w:rsidR="00B2111A" w:rsidRPr="008A189B" w:rsidRDefault="00B2111A" w:rsidP="00B2111A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  <w:r w:rsidRPr="008A189B">
              <w:rPr>
                <w:rFonts w:ascii="Verdana" w:hAnsi="Verdana"/>
                <w:color w:val="0070C0"/>
                <w:sz w:val="20"/>
                <w:szCs w:val="20"/>
              </w:rPr>
              <w:t>intervju</w:t>
            </w:r>
          </w:p>
        </w:tc>
      </w:tr>
      <w:tr w:rsidR="00B2111A" w:rsidRPr="008A189B" w14:paraId="4E968328" w14:textId="77777777" w:rsidTr="003E2559">
        <w:trPr>
          <w:trHeight w:val="48"/>
          <w:jc w:val="center"/>
        </w:trPr>
        <w:tc>
          <w:tcPr>
            <w:tcW w:w="909" w:type="pct"/>
            <w:vMerge/>
          </w:tcPr>
          <w:p w14:paraId="4E968321" w14:textId="77777777" w:rsidR="00B2111A" w:rsidRPr="008A189B" w:rsidRDefault="00B2111A" w:rsidP="00B94434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338" w:type="pct"/>
            <w:vMerge w:val="restart"/>
          </w:tcPr>
          <w:p w14:paraId="4E968322" w14:textId="77777777" w:rsidR="00B2111A" w:rsidRPr="008A189B" w:rsidRDefault="00B2111A" w:rsidP="00B2111A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8A189B">
              <w:rPr>
                <w:rFonts w:ascii="Verdana" w:hAnsi="Verdana"/>
                <w:color w:val="0070C0"/>
                <w:sz w:val="20"/>
                <w:szCs w:val="20"/>
              </w:rPr>
              <w:t>Ali se učitelji dovolj usposabljajo za izpeljavo izobraževalnega procesa?</w:t>
            </w:r>
          </w:p>
        </w:tc>
        <w:tc>
          <w:tcPr>
            <w:tcW w:w="846" w:type="pct"/>
          </w:tcPr>
          <w:p w14:paraId="4E968323" w14:textId="77777777" w:rsidR="00B2111A" w:rsidRPr="008A189B" w:rsidRDefault="00B2111A" w:rsidP="00B2111A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8A189B">
              <w:rPr>
                <w:rFonts w:ascii="Verdana" w:hAnsi="Verdana"/>
                <w:color w:val="0070C0"/>
                <w:sz w:val="20"/>
                <w:szCs w:val="20"/>
              </w:rPr>
              <w:t>učitelji predmetov X, Y, in W</w:t>
            </w:r>
          </w:p>
        </w:tc>
        <w:tc>
          <w:tcPr>
            <w:tcW w:w="872" w:type="pct"/>
          </w:tcPr>
          <w:p w14:paraId="4E968324" w14:textId="77777777" w:rsidR="00B2111A" w:rsidRPr="008A189B" w:rsidRDefault="00B2111A" w:rsidP="00B2111A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8A189B">
              <w:rPr>
                <w:rFonts w:ascii="Verdana" w:hAnsi="Verdana"/>
                <w:color w:val="0070C0"/>
                <w:sz w:val="20"/>
                <w:szCs w:val="20"/>
              </w:rPr>
              <w:t>osebne mape učiteljev</w:t>
            </w:r>
          </w:p>
        </w:tc>
        <w:tc>
          <w:tcPr>
            <w:tcW w:w="1035" w:type="pct"/>
          </w:tcPr>
          <w:p w14:paraId="4E968325" w14:textId="77777777" w:rsidR="00B2111A" w:rsidRPr="008A189B" w:rsidRDefault="00B2111A" w:rsidP="00B2111A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  <w:r w:rsidRPr="008A189B">
              <w:rPr>
                <w:rFonts w:ascii="Verdana" w:hAnsi="Verdana"/>
                <w:color w:val="0070C0"/>
                <w:sz w:val="20"/>
                <w:szCs w:val="20"/>
              </w:rPr>
              <w:t>metoda fokusnih skupin</w:t>
            </w:r>
          </w:p>
          <w:p w14:paraId="4E968326" w14:textId="77777777" w:rsidR="00B2111A" w:rsidRPr="008A189B" w:rsidRDefault="00B2111A" w:rsidP="00B2111A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  <w:r w:rsidRPr="008A189B">
              <w:rPr>
                <w:rFonts w:ascii="Verdana" w:hAnsi="Verdana"/>
                <w:color w:val="0070C0"/>
                <w:sz w:val="20"/>
                <w:szCs w:val="20"/>
              </w:rPr>
              <w:t>analiza dokumentacije,</w:t>
            </w:r>
          </w:p>
          <w:p w14:paraId="4E968327" w14:textId="77777777" w:rsidR="00B2111A" w:rsidRPr="008A189B" w:rsidRDefault="00B2111A" w:rsidP="00B2111A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  <w:r w:rsidRPr="008A189B">
              <w:rPr>
                <w:rFonts w:ascii="Verdana" w:hAnsi="Verdana"/>
                <w:color w:val="0070C0"/>
                <w:sz w:val="20"/>
                <w:szCs w:val="20"/>
              </w:rPr>
              <w:t>anketiranje</w:t>
            </w:r>
          </w:p>
        </w:tc>
      </w:tr>
      <w:tr w:rsidR="00B2111A" w:rsidRPr="008A189B" w14:paraId="4E96832E" w14:textId="77777777" w:rsidTr="003E2559">
        <w:trPr>
          <w:trHeight w:val="48"/>
          <w:jc w:val="center"/>
        </w:trPr>
        <w:tc>
          <w:tcPr>
            <w:tcW w:w="909" w:type="pct"/>
            <w:vMerge/>
          </w:tcPr>
          <w:p w14:paraId="4E968329" w14:textId="77777777" w:rsidR="00B2111A" w:rsidRPr="008A189B" w:rsidRDefault="00B2111A" w:rsidP="00B9443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38" w:type="pct"/>
            <w:vMerge/>
          </w:tcPr>
          <w:p w14:paraId="4E96832A" w14:textId="77777777" w:rsidR="00B2111A" w:rsidRPr="008A189B" w:rsidRDefault="00B2111A" w:rsidP="00B9443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846" w:type="pct"/>
          </w:tcPr>
          <w:p w14:paraId="4E96832B" w14:textId="77777777" w:rsidR="00B2111A" w:rsidRPr="008A189B" w:rsidRDefault="00B2111A" w:rsidP="00B2111A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8A189B">
              <w:rPr>
                <w:rFonts w:ascii="Verdana" w:hAnsi="Verdana"/>
                <w:color w:val="0070C0"/>
                <w:sz w:val="20"/>
                <w:szCs w:val="20"/>
              </w:rPr>
              <w:t>vodja izobraževanja odraslih</w:t>
            </w:r>
          </w:p>
        </w:tc>
        <w:tc>
          <w:tcPr>
            <w:tcW w:w="872" w:type="pct"/>
          </w:tcPr>
          <w:p w14:paraId="4E96832C" w14:textId="77777777" w:rsidR="00B2111A" w:rsidRPr="008A189B" w:rsidRDefault="00B2111A" w:rsidP="00B94434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035" w:type="pct"/>
          </w:tcPr>
          <w:p w14:paraId="4E96832D" w14:textId="77777777" w:rsidR="00B2111A" w:rsidRPr="008A189B" w:rsidRDefault="00B2111A" w:rsidP="00B2111A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  <w:r w:rsidRPr="008A189B">
              <w:rPr>
                <w:rFonts w:ascii="Verdana" w:hAnsi="Verdana"/>
                <w:color w:val="0070C0"/>
                <w:sz w:val="20"/>
                <w:szCs w:val="20"/>
              </w:rPr>
              <w:t xml:space="preserve">intervju </w:t>
            </w:r>
          </w:p>
        </w:tc>
      </w:tr>
      <w:tr w:rsidR="00B2111A" w:rsidRPr="008A189B" w14:paraId="4E968334" w14:textId="77777777" w:rsidTr="003E2559">
        <w:trPr>
          <w:trHeight w:val="48"/>
          <w:jc w:val="center"/>
        </w:trPr>
        <w:tc>
          <w:tcPr>
            <w:tcW w:w="909" w:type="pct"/>
            <w:vMerge/>
          </w:tcPr>
          <w:p w14:paraId="4E96832F" w14:textId="77777777" w:rsidR="00B2111A" w:rsidRPr="008A189B" w:rsidRDefault="00B2111A" w:rsidP="00B9443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38" w:type="pct"/>
            <w:vMerge/>
          </w:tcPr>
          <w:p w14:paraId="4E968330" w14:textId="77777777" w:rsidR="00B2111A" w:rsidRPr="008A189B" w:rsidRDefault="00B2111A" w:rsidP="00B9443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846" w:type="pct"/>
          </w:tcPr>
          <w:p w14:paraId="4E968331" w14:textId="77777777" w:rsidR="00B2111A" w:rsidRPr="008A189B" w:rsidRDefault="00B2111A" w:rsidP="00B94434">
            <w:pPr>
              <w:rPr>
                <w:rFonts w:ascii="Verdana" w:hAnsi="Verdana"/>
                <w:color w:val="0070C0"/>
                <w:sz w:val="20"/>
                <w:szCs w:val="20"/>
              </w:rPr>
            </w:pPr>
            <w:r w:rsidRPr="008A189B">
              <w:rPr>
                <w:rFonts w:ascii="Verdana" w:hAnsi="Verdana"/>
                <w:color w:val="0070C0"/>
                <w:sz w:val="20"/>
                <w:szCs w:val="20"/>
              </w:rPr>
              <w:t>ravnatelj</w:t>
            </w:r>
          </w:p>
        </w:tc>
        <w:tc>
          <w:tcPr>
            <w:tcW w:w="872" w:type="pct"/>
          </w:tcPr>
          <w:p w14:paraId="4E968332" w14:textId="77777777" w:rsidR="00B2111A" w:rsidRPr="008A189B" w:rsidRDefault="00B2111A" w:rsidP="00B94434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035" w:type="pct"/>
          </w:tcPr>
          <w:p w14:paraId="4E968333" w14:textId="77777777" w:rsidR="00B2111A" w:rsidRPr="008A189B" w:rsidRDefault="00B2111A" w:rsidP="00B2111A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  <w:r w:rsidRPr="008A189B">
              <w:rPr>
                <w:rFonts w:ascii="Verdana" w:hAnsi="Verdana"/>
                <w:color w:val="0070C0"/>
                <w:sz w:val="20"/>
                <w:szCs w:val="20"/>
              </w:rPr>
              <w:t>intervju</w:t>
            </w:r>
          </w:p>
        </w:tc>
      </w:tr>
    </w:tbl>
    <w:p w14:paraId="4E968335" w14:textId="77777777" w:rsidR="00B2111A" w:rsidRPr="008A189B" w:rsidRDefault="00B2111A" w:rsidP="00B2111A">
      <w:pPr>
        <w:jc w:val="center"/>
        <w:rPr>
          <w:rFonts w:ascii="Verdana" w:hAnsi="Verdana" w:cs="Arial Narrow"/>
          <w:b/>
          <w:bCs/>
          <w:color w:val="0070C0"/>
          <w:sz w:val="22"/>
          <w:szCs w:val="22"/>
        </w:rPr>
      </w:pPr>
    </w:p>
    <w:p w14:paraId="4E968336" w14:textId="77777777" w:rsidR="008F3BC2" w:rsidRPr="008A189B" w:rsidRDefault="008F3BC2" w:rsidP="008F3BC2">
      <w:pPr>
        <w:ind w:left="0" w:firstLine="0"/>
        <w:jc w:val="both"/>
        <w:rPr>
          <w:rFonts w:ascii="Verdana" w:hAnsi="Verdana" w:cs="Arial Narrow"/>
          <w:bCs/>
          <w:i/>
          <w:color w:val="0070C0"/>
          <w:sz w:val="16"/>
          <w:szCs w:val="16"/>
        </w:rPr>
      </w:pPr>
      <w:r w:rsidRPr="008A189B">
        <w:rPr>
          <w:rFonts w:ascii="Verdana" w:hAnsi="Verdana" w:cs="Arial Narrow"/>
          <w:bCs/>
          <w:i/>
          <w:color w:val="0070C0"/>
          <w:sz w:val="16"/>
          <w:szCs w:val="16"/>
        </w:rPr>
        <w:t xml:space="preserve">Vir: Klemenčič, S., Hlebec, V. (2007). Fokusne skupine kot metoda presojanja in razvijanja kakovosti izobraževanja. Ljubljana: Andragoški center Slovenije. </w:t>
      </w:r>
    </w:p>
    <w:p w14:paraId="4E968337" w14:textId="77777777" w:rsidR="008F3BC2" w:rsidRPr="008A189B" w:rsidRDefault="008F3BC2" w:rsidP="00B2111A">
      <w:pPr>
        <w:jc w:val="center"/>
        <w:rPr>
          <w:rFonts w:ascii="Verdana" w:hAnsi="Verdana" w:cs="Arial Narrow"/>
          <w:b/>
          <w:bCs/>
          <w:color w:val="0070C0"/>
          <w:sz w:val="22"/>
          <w:szCs w:val="22"/>
        </w:rPr>
      </w:pPr>
    </w:p>
    <w:sectPr w:rsidR="008F3BC2" w:rsidRPr="008A189B" w:rsidSect="008843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6833A" w14:textId="77777777" w:rsidR="004C569D" w:rsidRDefault="004C569D">
      <w:r>
        <w:separator/>
      </w:r>
    </w:p>
  </w:endnote>
  <w:endnote w:type="continuationSeparator" w:id="0">
    <w:p w14:paraId="4E96833B" w14:textId="77777777" w:rsidR="004C569D" w:rsidRDefault="004C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19C8" w14:textId="77777777" w:rsidR="00E97E1B" w:rsidRDefault="00E97E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6833D" w14:textId="77777777" w:rsidR="008C2260" w:rsidRPr="00171920" w:rsidRDefault="008D42CC">
    <w:pPr>
      <w:pStyle w:val="Footer"/>
      <w:rPr>
        <w:color w:val="0070C0"/>
      </w:rPr>
    </w:pPr>
    <w:r w:rsidRPr="00171920">
      <w:rPr>
        <w:color w:val="0070C0"/>
      </w:rPr>
      <w:t>___________________________________________</w:t>
    </w:r>
    <w:r>
      <w:rPr>
        <w:color w:val="0070C0"/>
      </w:rPr>
      <w:t>__________________________</w:t>
    </w: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2"/>
      <w:gridCol w:w="2589"/>
      <w:gridCol w:w="2863"/>
    </w:tblGrid>
    <w:tr w:rsidR="0088434A" w14:paraId="4E968343" w14:textId="77777777" w:rsidTr="00946590">
      <w:tc>
        <w:tcPr>
          <w:tcW w:w="3512" w:type="dxa"/>
        </w:tcPr>
        <w:p w14:paraId="4E96833E" w14:textId="77777777" w:rsidR="008C2260" w:rsidRDefault="008D42CC" w:rsidP="00B33516">
          <w:pPr>
            <w:pStyle w:val="Footer"/>
            <w:ind w:left="0" w:firstLine="0"/>
            <w:rPr>
              <w:color w:val="ED7D31" w:themeColor="accent2"/>
            </w:rPr>
          </w:pPr>
          <w:r>
            <w:rPr>
              <w:color w:val="ED7D31" w:themeColor="accent2"/>
            </w:rPr>
            <w:t xml:space="preserve">        </w:t>
          </w:r>
          <w:r>
            <w:rPr>
              <w:noProof/>
              <w:lang w:eastAsia="sl-SI"/>
            </w:rPr>
            <w:drawing>
              <wp:anchor distT="0" distB="0" distL="114300" distR="114300" simplePos="0" relativeHeight="251659264" behindDoc="0" locked="0" layoutInCell="1" allowOverlap="1" wp14:anchorId="4E968347" wp14:editId="4E968348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8890"/>
                <wp:wrapSquare wrapText="bothSides"/>
                <wp:docPr id="17" name="Slika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89" w:type="dxa"/>
        </w:tcPr>
        <w:p w14:paraId="4E96833F" w14:textId="77777777" w:rsidR="008C2260" w:rsidRPr="00BA2A39" w:rsidRDefault="008C2260" w:rsidP="00B33516">
          <w:pPr>
            <w:pStyle w:val="Footer"/>
            <w:jc w:val="center"/>
            <w:rPr>
              <w:rFonts w:ascii="Verdana" w:hAnsi="Verdana"/>
              <w:color w:val="0070C0"/>
              <w:sz w:val="22"/>
              <w:szCs w:val="22"/>
            </w:rPr>
          </w:pPr>
        </w:p>
        <w:p w14:paraId="4E968340" w14:textId="77777777" w:rsidR="008C2260" w:rsidRDefault="008C2260">
          <w:pPr>
            <w:pStyle w:val="Footer"/>
            <w:ind w:left="0" w:firstLine="0"/>
            <w:rPr>
              <w:color w:val="ED7D31" w:themeColor="accent2"/>
            </w:rPr>
          </w:pPr>
        </w:p>
      </w:tc>
      <w:tc>
        <w:tcPr>
          <w:tcW w:w="2863" w:type="dxa"/>
        </w:tcPr>
        <w:p w14:paraId="4E968341" w14:textId="77777777" w:rsidR="008C2260" w:rsidRDefault="008D42CC" w:rsidP="00414A12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>
            <w:rPr>
              <w:color w:val="ED7D31" w:themeColor="accent2"/>
            </w:rPr>
            <w:t>DOBRE PRAKSE</w:t>
          </w:r>
        </w:p>
        <w:p w14:paraId="4E968342" w14:textId="77777777" w:rsidR="008C2260" w:rsidRDefault="008D42CC" w:rsidP="00414A12">
          <w:pPr>
            <w:pStyle w:val="Footer"/>
            <w:ind w:left="0" w:firstLine="0"/>
            <w:rPr>
              <w:color w:val="ED7D31" w:themeColor="accent2"/>
            </w:rPr>
          </w:pPr>
          <w:r w:rsidRPr="00BA2A39">
            <w:rPr>
              <w:rFonts w:ascii="Verdana" w:hAnsi="Verdana"/>
              <w:color w:val="0070C0"/>
              <w:sz w:val="22"/>
              <w:szCs w:val="22"/>
            </w:rPr>
            <w:t>https://mozaik.acs.si/</w:t>
          </w:r>
        </w:p>
      </w:tc>
    </w:tr>
  </w:tbl>
  <w:p w14:paraId="4E968344" w14:textId="77777777" w:rsidR="008C2260" w:rsidRDefault="008C2260" w:rsidP="00B33516">
    <w:pPr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EBE21" w14:textId="77777777" w:rsidR="00E97E1B" w:rsidRDefault="00E97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68338" w14:textId="77777777" w:rsidR="004C569D" w:rsidRDefault="004C569D">
      <w:r>
        <w:separator/>
      </w:r>
    </w:p>
  </w:footnote>
  <w:footnote w:type="continuationSeparator" w:id="0">
    <w:p w14:paraId="4E968339" w14:textId="77777777" w:rsidR="004C569D" w:rsidRDefault="004C5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AA9B9" w14:textId="77777777" w:rsidR="00E97E1B" w:rsidRDefault="00E97E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D3B20" w14:textId="59F1B4B7" w:rsidR="008C2260" w:rsidRPr="008C2260" w:rsidRDefault="008C2260" w:rsidP="008C22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67642" w14:textId="77777777" w:rsidR="00E97E1B" w:rsidRDefault="00E97E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96F81"/>
    <w:multiLevelType w:val="hybridMultilevel"/>
    <w:tmpl w:val="FE12900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AD6CB5"/>
    <w:multiLevelType w:val="hybridMultilevel"/>
    <w:tmpl w:val="C4243634"/>
    <w:lvl w:ilvl="0" w:tplc="B99E56E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70C0"/>
        <w:sz w:val="24"/>
        <w:szCs w:val="24"/>
        <w:vertAlign w:val="baseline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2191834">
    <w:abstractNumId w:val="0"/>
  </w:num>
  <w:num w:numId="2" w16cid:durableId="42486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11A"/>
    <w:rsid w:val="003E2559"/>
    <w:rsid w:val="004C569D"/>
    <w:rsid w:val="006747D6"/>
    <w:rsid w:val="007D6C8F"/>
    <w:rsid w:val="00891BFE"/>
    <w:rsid w:val="008A189B"/>
    <w:rsid w:val="008C2260"/>
    <w:rsid w:val="008C6302"/>
    <w:rsid w:val="008D42CC"/>
    <w:rsid w:val="008F3BC2"/>
    <w:rsid w:val="00995F42"/>
    <w:rsid w:val="00B2111A"/>
    <w:rsid w:val="00BC710F"/>
    <w:rsid w:val="00DD43B5"/>
    <w:rsid w:val="00E97E1B"/>
    <w:rsid w:val="00FC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682F0"/>
  <w15:chartTrackingRefBased/>
  <w15:docId w15:val="{EC1D18BA-2B45-434E-8369-5C21995B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11A"/>
    <w:pPr>
      <w:spacing w:after="0" w:line="240" w:lineRule="auto"/>
      <w:ind w:left="284" w:hanging="284"/>
    </w:pPr>
    <w:rPr>
      <w:rFonts w:ascii="Tahoma" w:eastAsia="Calibri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111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11A"/>
    <w:rPr>
      <w:rFonts w:ascii="Tahoma" w:eastAsia="Calibri" w:hAnsi="Tahoma" w:cs="Tahom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111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11A"/>
    <w:rPr>
      <w:rFonts w:ascii="Tahoma" w:eastAsia="Calibri" w:hAnsi="Tahoma" w:cs="Tahoma"/>
      <w:sz w:val="24"/>
      <w:szCs w:val="24"/>
    </w:rPr>
  </w:style>
  <w:style w:type="table" w:styleId="TableGrid">
    <w:name w:val="Table Grid"/>
    <w:basedOn w:val="TableNormal"/>
    <w:rsid w:val="00B21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B2111A"/>
    <w:pPr>
      <w:suppressAutoHyphens/>
      <w:spacing w:after="120"/>
      <w:ind w:left="283"/>
    </w:pPr>
    <w:rPr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B2111A"/>
    <w:rPr>
      <w:rFonts w:ascii="Tahoma" w:eastAsia="Calibri" w:hAnsi="Tahoma" w:cs="Tahom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Orešnik Cunja</dc:creator>
  <cp:keywords/>
  <dc:description/>
  <cp:lastModifiedBy>Ana Frangež Kerševan</cp:lastModifiedBy>
  <cp:revision>10</cp:revision>
  <dcterms:created xsi:type="dcterms:W3CDTF">2018-11-14T11:39:00Z</dcterms:created>
  <dcterms:modified xsi:type="dcterms:W3CDTF">2026-02-18T09:58:00Z</dcterms:modified>
</cp:coreProperties>
</file>