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2C76" w14:textId="77777777" w:rsidR="00CC6D6C" w:rsidRDefault="00E80CA9">
      <w:pPr>
        <w:ind w:left="0" w:firstLine="0"/>
        <w:jc w:val="both"/>
        <w:rPr>
          <w:rFonts w:ascii="Verdana" w:hAnsi="Verdana"/>
          <w:b/>
          <w:i/>
          <w:color w:val="0070C0"/>
          <w:sz w:val="22"/>
          <w:szCs w:val="22"/>
          <w:u w:val="single"/>
          <w:lang w:val="sv-SE"/>
        </w:rPr>
      </w:pPr>
      <w:r w:rsidRPr="007E5244">
        <w:rPr>
          <w:rFonts w:ascii="Verdana" w:hAnsi="Verdana"/>
          <w:b/>
          <w:i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1659805D" w14:textId="77777777" w:rsidR="00CC6D6C" w:rsidRDefault="00CC6D6C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029E2CEE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ED7D31" w:themeColor="accent2"/>
          <w:lang w:eastAsia="sl-SI"/>
        </w:rPr>
      </w:pPr>
      <w:r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>Vodilo 4</w:t>
      </w:r>
      <w:r>
        <w:rPr>
          <w:rFonts w:ascii="Verdana" w:eastAsia="Times New Roman" w:hAnsi="Verdana"/>
          <w:b/>
          <w:color w:val="ED7D31" w:themeColor="accent2"/>
          <w:lang w:eastAsia="sl-SI"/>
        </w:rPr>
        <w:t>: priprava LETNEGA POROČILA O KAKOVOSTI</w:t>
      </w:r>
      <w:r>
        <w:rPr>
          <w:rFonts w:ascii="Verdana" w:eastAsia="Times New Roman" w:hAnsi="Verdana"/>
          <w:color w:val="ED7D31" w:themeColor="accent2"/>
          <w:lang w:eastAsia="sl-SI"/>
        </w:rPr>
        <w:t xml:space="preserve"> – splošni opis</w:t>
      </w:r>
    </w:p>
    <w:p w14:paraId="092E6255" w14:textId="77777777" w:rsidR="00CC6D6C" w:rsidRDefault="00D85551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537F0F60" w14:textId="77777777" w:rsidR="00CC6D6C" w:rsidRDefault="00CC6D6C">
      <w:pPr>
        <w:rPr>
          <w:rFonts w:ascii="Verdana" w:hAnsi="Verdana"/>
          <w:color w:val="0070C0"/>
          <w:sz w:val="22"/>
          <w:szCs w:val="22"/>
        </w:rPr>
      </w:pPr>
    </w:p>
    <w:p w14:paraId="4C7DC50F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tem vodilu ponavljamo kar veliko tistega, kar smo že zapisali v vodilu za pripravo </w:t>
      </w:r>
      <w:r w:rsidR="00520645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etnega načrta o kakovosti, saj so načela zelo podobna, le da v tem primeru poročamo, kaj smo naredili na podlagi načrtov.</w:t>
      </w:r>
    </w:p>
    <w:p w14:paraId="0FFDB049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260A036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NASLOV BESEDILA</w:t>
      </w:r>
    </w:p>
    <w:p w14:paraId="1FEEFA3B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Zakon o izobraževanju odraslih (Uradni list, št. 6/18) določa, da je direktor izobraževalne organizacije odgovoren za pripravo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Letnega poročila o samoevalvaciji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naše strokovno priporočilo pa je, </w:t>
      </w:r>
      <w:r w:rsidR="00E81D28">
        <w:rPr>
          <w:rFonts w:ascii="Verdana" w:eastAsia="Times New Roman" w:hAnsi="Verdana"/>
          <w:color w:val="0070C0"/>
          <w:sz w:val="22"/>
          <w:szCs w:val="22"/>
          <w:lang w:eastAsia="sl-SI"/>
        </w:rPr>
        <w:t>naj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bi organizacija v zvezi s kakovostjo pripravljala samo eno poročilo, zato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predlagamo vsebinsko združitev vsega poročanja v zvezi s kakovostjo na letni ravni v enem dokumentu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. Ta dokument bi tako predstavljal poročanje direktorice o samoevalvaciji pa tudi vse drugo poročanje v zvezi</w:t>
      </w:r>
      <w:r w:rsidR="00520645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s kakovostjo, ki ga je opravila organizacija v izbranem časovnem obdobju. Dokument ima podlago v Letnem načrtu kakovosti; da bi zagotovili sledljivost, naj se oba dokumenta imenujeta podobno. </w:t>
      </w:r>
    </w:p>
    <w:p w14:paraId="2E026F45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highlight w:val="yellow"/>
          <w:lang w:eastAsia="sl-SI"/>
        </w:rPr>
      </w:pPr>
    </w:p>
    <w:p w14:paraId="2E7368A2" w14:textId="77777777" w:rsidR="00CC6D6C" w:rsidRDefault="00D855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Nekaj možnosti</w:t>
      </w: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:</w:t>
      </w:r>
    </w:p>
    <w:p w14:paraId="1C81DC08" w14:textId="77777777" w:rsidR="00CC6D6C" w:rsidRDefault="00D855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Letno poročilo o kakovosti </w:t>
      </w:r>
    </w:p>
    <w:p w14:paraId="3CE2D5D4" w14:textId="77777777" w:rsidR="00CC6D6C" w:rsidRDefault="00D855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Letno poročilo o kakovosti izobraževanja odraslih</w:t>
      </w:r>
    </w:p>
    <w:p w14:paraId="65320553" w14:textId="77777777" w:rsidR="00CC6D6C" w:rsidRDefault="00D855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>Letno poročilo o samoevalvaciji, spremljanju in drugih procesih presojanja in razvijanja kakovosti izobraževanja odraslih</w:t>
      </w:r>
    </w:p>
    <w:p w14:paraId="4B031CCA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17450D7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Če boste dokumente poimenovali drugače, v vsakem primeru priporočamo, da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 poročilu navedete enak naslov, kot ste ga navedli v načrtu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764E31AD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0D4B76E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KAJ OBRAVNAVAMO V TEM DOKUMENTU</w:t>
      </w:r>
    </w:p>
    <w:p w14:paraId="6B8DBAEB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Ta dokument opisuje vse aktivnosti, ki jih je izobraževalna organizacija izpeljala v zvezi s zagotavljanjem primerne kakovosti v izbranem letu v vseh izobraževalnih programih, dejavnostih in procesih, ki so potekali v izobraževalni organizaciji. Že v izhodišču pa opozarjamo dve dilemi, na kateri smo opozorili že pri pripravi Letnega načrta kakovosti.</w:t>
      </w:r>
    </w:p>
    <w:p w14:paraId="3748BFE9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CF70EE7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Prva dilema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se nanaša na to, ali naj v tem dokumentu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poleg kakovosti izobraževanja odraslih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obravnavamo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tudi kakovost izpeljanih dejavnosti s področja izobraževanja odraslih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 kot so svetovalna središča ISIO, središča za samostojno učenje ipd.; skratka dejavnosti, ki so drugačne</w:t>
      </w:r>
      <w:r w:rsidR="00E81D2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narave kot »klasično« izobraževanje odraslih, za</w:t>
      </w:r>
      <w:r w:rsidR="00E81D28">
        <w:rPr>
          <w:rFonts w:ascii="Verdana" w:eastAsia="Times New Roman" w:hAnsi="Verdana"/>
          <w:color w:val="0070C0"/>
          <w:sz w:val="22"/>
          <w:szCs w:val="22"/>
          <w:lang w:eastAsia="sl-SI"/>
        </w:rPr>
        <w:t>to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so tudi vprašanja kakovosti lahko drugačna. Ti podsistemi imajo lahko celo lastne modele za presojanje in razvijanje kakovosti, kot na primer svetovalna središča ISIO.</w:t>
      </w:r>
    </w:p>
    <w:p w14:paraId="2D03BC24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575752B" w14:textId="77777777" w:rsidR="000B6B6A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  <w:sectPr w:rsidR="000B6B6A" w:rsidSect="00CC6D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formProt w:val="0"/>
          <w:docGrid w:linePitch="360"/>
        </w:sect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Druga dilema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pa se bo verjetno pojavila v organizacijah, ki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poleg izobraževanja odraslih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izpeljujejo</w:t>
      </w:r>
      <w:r w:rsidR="00E81D2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tudi drugo izobraževanje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 na primer izobraževanje mladine. Največkrat so pristopi k presojanju in razvijanju</w:t>
      </w:r>
    </w:p>
    <w:p w14:paraId="03556D40" w14:textId="161CE111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lastRenderedPageBreak/>
        <w:t xml:space="preserve">kakovosti pri mladini in odraslih različni, zato </w:t>
      </w:r>
      <w:r w:rsidR="00E81D2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je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včasih težko sestaviti enotno besedilo poročila, ki bi bilo dovolj pregledno in povedno.</w:t>
      </w:r>
    </w:p>
    <w:p w14:paraId="7F4CDE41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2F751AF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Naše načelno stališče je, da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mora</w:t>
      </w:r>
      <w:r w:rsidR="00AD4D58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Letno poročilo o kakovosti pokazati vse, kar je bilo izpeljanega v zvezi s kakovostjo izobraževanja odraslih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. S tem smo že odgovorili na dilemo, kako ravnati, če</w:t>
      </w:r>
      <w:r w:rsidR="007E5244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izobraževalna organizacija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na primer izobražuje tudi mladino – verjetno bo o tem nastal poseben dokument. Če je za izobraževalno organizacijo to sprejemljivo, sicer ni nič narobe, če poročanje v zvezi s kakovostjo združi v enem dokumentu,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pomembno pa je, da je razvidno, kaj so bile morebitne izpeljane skupne aktivnosti, kaj pa so posebne aktivnosti, ki so bile izpeljane samo pri izobraževanju odraslih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in kaj pri drugih vrstah izobraževanja. </w:t>
      </w:r>
    </w:p>
    <w:p w14:paraId="250590E6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19497BA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Menimo pa, da bo v takih izobraževalnih organizacijah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pogostejša praksa, da bodo ta poročila nastajala kot ločeni dokumenti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, predvsem zato, ker so ta poročila podrobna, operativna, zato pa tudi nekoliko obsežnejša in bi združitev morebiti povzročila nepreglednost takega dokumenta.</w:t>
      </w:r>
    </w:p>
    <w:p w14:paraId="1C8DA20C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08E7A49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Tako predlagamo, da</w:t>
      </w:r>
    </w:p>
    <w:p w14:paraId="74F5E06A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7AF2E8F" w14:textId="77777777" w:rsidR="00CC6D6C" w:rsidRDefault="00D85551"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284" w:hanging="284"/>
        <w:rPr>
          <w:rFonts w:ascii="Verdana" w:eastAsia="Times New Roman" w:hAnsi="Verdana" w:cs="Tahoma"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color w:val="0070C0"/>
          <w:sz w:val="22"/>
          <w:lang w:eastAsia="sl-SI"/>
        </w:rPr>
        <w:t>kadar</w:t>
      </w:r>
      <w:r>
        <w:rPr>
          <w:rFonts w:ascii="Verdana" w:eastAsia="Times New Roman" w:hAnsi="Verdana" w:cs="Tahoma"/>
          <w:b/>
          <w:color w:val="0070C0"/>
          <w:sz w:val="22"/>
          <w:lang w:eastAsia="sl-SI"/>
        </w:rPr>
        <w:t xml:space="preserve"> je mogoče, pripravite enotno besedilo Letnega poročila o kakovosti</w:t>
      </w:r>
      <w:r>
        <w:rPr>
          <w:rFonts w:ascii="Verdana" w:eastAsia="Times New Roman" w:hAnsi="Verdana" w:cs="Tahoma"/>
          <w:color w:val="0070C0"/>
          <w:sz w:val="22"/>
          <w:lang w:eastAsia="sl-SI"/>
        </w:rPr>
        <w:t xml:space="preserve">, v njem nanizajte vse aktivnosti, ki ste jih v nekem časovnem obdobju izpeljali v zvezi s presojanjem in razvijanjem kakovosti, pri posameznih aktivnostih pa </w:t>
      </w:r>
      <w:r>
        <w:rPr>
          <w:rFonts w:ascii="Verdana" w:eastAsia="Times New Roman" w:hAnsi="Verdana" w:cs="Tahoma"/>
          <w:b/>
          <w:color w:val="0070C0"/>
          <w:sz w:val="22"/>
          <w:lang w:eastAsia="sl-SI"/>
        </w:rPr>
        <w:t>zapišite, ali so potekale samo pri posameznih izobraževalnih programih ali pa v posamezni dejavnosti</w:t>
      </w:r>
      <w:r>
        <w:rPr>
          <w:rFonts w:ascii="Verdana" w:eastAsia="Times New Roman" w:hAnsi="Verdana" w:cs="Tahoma"/>
          <w:color w:val="0070C0"/>
          <w:sz w:val="22"/>
          <w:lang w:eastAsia="sl-SI"/>
        </w:rPr>
        <w:t>;</w:t>
      </w:r>
    </w:p>
    <w:p w14:paraId="3699E01E" w14:textId="77777777" w:rsidR="00CC6D6C" w:rsidRDefault="00D85551">
      <w:pPr>
        <w:pStyle w:val="ListParagraph"/>
        <w:numPr>
          <w:ilvl w:val="0"/>
          <w:numId w:val="1"/>
        </w:numPr>
        <w:shd w:val="clear" w:color="auto" w:fill="FFFFFF"/>
        <w:spacing w:before="0" w:after="0"/>
        <w:ind w:left="284" w:hanging="284"/>
        <w:rPr>
          <w:rFonts w:ascii="Verdana" w:eastAsia="Times New Roman" w:hAnsi="Verdana" w:cs="Tahoma"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color w:val="0070C0"/>
          <w:sz w:val="22"/>
          <w:lang w:eastAsia="sl-SI"/>
        </w:rPr>
        <w:t>kadar pa</w:t>
      </w:r>
      <w:r w:rsidR="00AD4D58">
        <w:rPr>
          <w:rFonts w:ascii="Verdana" w:eastAsia="Times New Roman" w:hAnsi="Verdana" w:cs="Tahoma"/>
          <w:color w:val="0070C0"/>
          <w:sz w:val="22"/>
          <w:lang w:eastAsia="sl-SI"/>
        </w:rPr>
        <w:t xml:space="preserve"> </w:t>
      </w:r>
      <w:r>
        <w:rPr>
          <w:rFonts w:ascii="Verdana" w:eastAsia="Times New Roman" w:hAnsi="Verdana" w:cs="Tahoma"/>
          <w:b/>
          <w:color w:val="0070C0"/>
          <w:sz w:val="22"/>
          <w:lang w:eastAsia="sl-SI"/>
        </w:rPr>
        <w:t>bi taka združitev povzročila nepreglednost, preobsežnost besedila</w:t>
      </w:r>
      <w:r>
        <w:rPr>
          <w:rFonts w:ascii="Verdana" w:eastAsia="Times New Roman" w:hAnsi="Verdana" w:cs="Tahoma"/>
          <w:color w:val="0070C0"/>
          <w:sz w:val="22"/>
          <w:lang w:eastAsia="sl-SI"/>
        </w:rPr>
        <w:t xml:space="preserve"> ali kakšne druge težave, predlagamo, da rešujete zagato </w:t>
      </w:r>
      <w:r>
        <w:rPr>
          <w:rFonts w:ascii="Verdana" w:eastAsia="Times New Roman" w:hAnsi="Verdana" w:cs="Tahoma"/>
          <w:b/>
          <w:color w:val="0070C0"/>
          <w:sz w:val="22"/>
          <w:lang w:eastAsia="sl-SI"/>
        </w:rPr>
        <w:t>s podpoglavji</w:t>
      </w:r>
      <w:r>
        <w:rPr>
          <w:rFonts w:ascii="Verdana" w:eastAsia="Times New Roman" w:hAnsi="Verdana" w:cs="Tahoma"/>
          <w:color w:val="0070C0"/>
          <w:sz w:val="22"/>
          <w:lang w:eastAsia="sl-SI"/>
        </w:rPr>
        <w:t>, kot navajamo v nadaljevanju.</w:t>
      </w:r>
    </w:p>
    <w:p w14:paraId="4837B344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BE525C6" w14:textId="77777777" w:rsidR="00CC6D6C" w:rsidRDefault="00D855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i/>
          <w:color w:val="0070C0"/>
          <w:sz w:val="22"/>
          <w:szCs w:val="22"/>
          <w:lang w:eastAsia="sl-SI"/>
        </w:rPr>
        <w:t xml:space="preserve">Letno poročilo o kakovosti </w:t>
      </w:r>
    </w:p>
    <w:p w14:paraId="40E6F040" w14:textId="77777777" w:rsidR="00CC6D6C" w:rsidRDefault="00D8555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left="284" w:hanging="284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Izpeljane aktivnosti na področju izobraževanja odraslih</w:t>
      </w:r>
    </w:p>
    <w:p w14:paraId="769BA07D" w14:textId="77777777" w:rsidR="00CC6D6C" w:rsidRDefault="00D8555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left="284" w:hanging="284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Izpeljane aktivnosti v svetovalnem središču ISIO</w:t>
      </w:r>
    </w:p>
    <w:p w14:paraId="4B68C210" w14:textId="77777777" w:rsidR="00CC6D6C" w:rsidRDefault="00D8555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after="0"/>
        <w:ind w:left="284" w:hanging="284"/>
        <w:rPr>
          <w:rFonts w:ascii="Verdana" w:eastAsia="Times New Roman" w:hAnsi="Verdana" w:cs="Tahoma"/>
          <w:i/>
          <w:color w:val="0070C0"/>
          <w:sz w:val="22"/>
          <w:lang w:eastAsia="sl-SI"/>
        </w:rPr>
      </w:pP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Izpeljane aktivnosti v medgeneracijskem</w:t>
      </w:r>
      <w:r w:rsidR="00AD4D58">
        <w:rPr>
          <w:rFonts w:ascii="Verdana" w:eastAsia="Times New Roman" w:hAnsi="Verdana" w:cs="Tahoma"/>
          <w:i/>
          <w:color w:val="0070C0"/>
          <w:sz w:val="22"/>
          <w:lang w:eastAsia="sl-SI"/>
        </w:rPr>
        <w:t xml:space="preserve"> </w:t>
      </w:r>
      <w:r>
        <w:rPr>
          <w:rFonts w:ascii="Verdana" w:eastAsia="Times New Roman" w:hAnsi="Verdana" w:cs="Tahoma"/>
          <w:i/>
          <w:color w:val="0070C0"/>
          <w:sz w:val="22"/>
          <w:lang w:eastAsia="sl-SI"/>
        </w:rPr>
        <w:t>središču  …</w:t>
      </w:r>
    </w:p>
    <w:p w14:paraId="0CE9B3F6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7CA9972A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vsakem primeru pa priporočamo, da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uporabljate enako zasnovo besedila, kot ste ga uporabili v načrtih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saj bo le tako mogoča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sledljivost načrtovanega in narejenega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.</w:t>
      </w:r>
    </w:p>
    <w:p w14:paraId="11192C4F" w14:textId="77777777" w:rsidR="00CC6D6C" w:rsidRDefault="00D85551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br w:type="page"/>
      </w:r>
    </w:p>
    <w:p w14:paraId="0DC58488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lastRenderedPageBreak/>
        <w:t>VSEBINA LETNEGA POROČILA O KAKOVOSTI</w:t>
      </w:r>
      <w:r w:rsidR="00FF64D5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– </w:t>
      </w:r>
      <w:r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POVZETEK</w:t>
      </w:r>
    </w:p>
    <w:p w14:paraId="6D7A00DD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Predlagamo, naj ima letno poročilo povzetek,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pripravljen tako, da ga je mogoče v celoti objaviti v </w:t>
      </w:r>
      <w:r w:rsidR="00AD4D58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L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etnem poročilu o delu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izobraževalne organizacije, da se s tem izognemo dvojnemu delu. Naš predlog je, da v povzetku na kratko predstavimo:</w:t>
      </w:r>
    </w:p>
    <w:p w14:paraId="7C80059C" w14:textId="77777777" w:rsidR="00CC6D6C" w:rsidRDefault="00D85551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dosežene cilje,</w:t>
      </w:r>
    </w:p>
    <w:p w14:paraId="56641E18" w14:textId="77777777" w:rsidR="00CC6D6C" w:rsidRDefault="00D85551">
      <w:pPr>
        <w:pStyle w:val="ListParagraph"/>
        <w:numPr>
          <w:ilvl w:val="0"/>
          <w:numId w:val="3"/>
        </w:numPr>
        <w:shd w:val="clear" w:color="auto" w:fill="FFFFFF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opravljene aktivnosti</w:t>
      </w:r>
      <w:r>
        <w:rPr>
          <w:rFonts w:ascii="Verdana" w:eastAsia="Times New Roman" w:hAnsi="Verdana"/>
          <w:color w:val="0070C0"/>
          <w:sz w:val="22"/>
          <w:lang w:eastAsia="sl-SI"/>
        </w:rPr>
        <w:t xml:space="preserve">. </w:t>
      </w:r>
    </w:p>
    <w:p w14:paraId="59E35243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V povzetku torej povzamemo vse, kar bo napisano v </w:t>
      </w:r>
      <w:r w:rsidR="00AD4D58">
        <w:rPr>
          <w:rFonts w:ascii="Verdana" w:eastAsia="Times New Roman" w:hAnsi="Verdana"/>
          <w:color w:val="0070C0"/>
          <w:sz w:val="22"/>
          <w:lang w:eastAsia="sl-SI"/>
        </w:rPr>
        <w:t>L</w:t>
      </w:r>
      <w:r>
        <w:rPr>
          <w:rFonts w:ascii="Verdana" w:eastAsia="Times New Roman" w:hAnsi="Verdana"/>
          <w:color w:val="0070C0"/>
          <w:sz w:val="22"/>
          <w:lang w:eastAsia="sl-SI"/>
        </w:rPr>
        <w:t xml:space="preserve">etnem poročilu o kakovosti, izpustimo pa vse podrobnosti, ki jih bo sicer vsebovalo to poročilo. </w:t>
      </w:r>
    </w:p>
    <w:p w14:paraId="00D7C27D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04CE955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Če se izobraževalna organizacija odloči, da ne bo uporabila tega postopka, torej objavila povzetka v </w:t>
      </w:r>
      <w:r w:rsidR="00092C42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 poročilu o delu,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njegova priprava ni nujno potrebna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čeprav je morda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vseeno smiselna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ker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omogoča hiter vpogled v opravljeno delo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sicer predvidoma kar obsežnem dokumentu.</w:t>
      </w:r>
    </w:p>
    <w:p w14:paraId="51A05D5C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02A84FE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Opozarjamo pa, da mora izobraževalna organizacija, če poglavje o kakovosti v </w:t>
      </w:r>
      <w:r w:rsidR="00092C42">
        <w:rPr>
          <w:rFonts w:ascii="Verdana" w:eastAsia="Times New Roman" w:hAnsi="Verdana"/>
          <w:color w:val="0070C0"/>
          <w:sz w:val="22"/>
          <w:szCs w:val="22"/>
          <w:lang w:eastAsia="sl-SI"/>
        </w:rPr>
        <w:t>L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etnemu poročilu o opravljenem delu oblikuje drugače,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zagotoviti vsebinsko povezanost med dokumentoma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vse izpeljane aktivnosti v zvezi s kakovostjo med obema dokumentoma se morajo ujemati.</w:t>
      </w:r>
    </w:p>
    <w:p w14:paraId="4A3CAD55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4D28467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VSEBINA LETNEGA POROČILA O KAKOVOSTI IZOBRAŽEVANJA ODRASLIH   – </w:t>
      </w:r>
      <w:r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DOSEGANJE TEMELJNIH CILJEV</w:t>
      </w:r>
    </w:p>
    <w:p w14:paraId="6B2E13D2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V uvodu najprej pripravite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kratko oceno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bili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pri uresničevanju začrtanih nalog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uspešni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opišite,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ali ste dosegli načrtovane cilje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v zvezi z razvojem kakovosti.</w:t>
      </w:r>
    </w:p>
    <w:p w14:paraId="61BB462A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87FA23B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VSEBINA LETNEGA POROČILA O KAKOVOSTI IZOBRAŽEVANJA – </w:t>
      </w:r>
      <w:r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  <w:t>OPRAVLJENE AKTIVNOSTI</w:t>
      </w:r>
    </w:p>
    <w:p w14:paraId="037F9DA2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Poglavje o opravljenem delu na področju kakovosti naj bo čim bolj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informativno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natančno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naj pove, kaj ste delali v določenem časovnem okviru. </w:t>
      </w:r>
    </w:p>
    <w:p w14:paraId="51CF0E6A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F68EC0D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Poročanje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o opravljenem delu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naj sledi načrtom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tako kot ste strukturirali načrt, naloge ali aktivnosti, tako tudi poročajte, saj je zelo pomembno, da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je </w:t>
      </w:r>
      <w:r w:rsidR="00092C42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načrt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mogoče primerjati z opravljenim delom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. Seveda pa v poročilo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dodamo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tudi tisto,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kar smo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morebiti </w:t>
      </w: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še opravili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pa ni bilo načrtovano, pač pa se je potreba po tem pokazala med letom. </w:t>
      </w:r>
    </w:p>
    <w:p w14:paraId="473465A5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02C4A40" w14:textId="77777777" w:rsidR="00CC6D6C" w:rsidRDefault="00D85551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Da bi zagotovili preglednost in natančnost poročila, predlagamo, da po opisani strukturi dokumenta predstavite:</w:t>
      </w:r>
    </w:p>
    <w:p w14:paraId="7E2954E2" w14:textId="77777777" w:rsidR="00CC6D6C" w:rsidRDefault="00D85551">
      <w:pPr>
        <w:pStyle w:val="ListParagraph"/>
        <w:numPr>
          <w:ilvl w:val="0"/>
          <w:numId w:val="4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color w:val="0070C0"/>
          <w:sz w:val="22"/>
          <w:lang w:eastAsia="sl-SI"/>
        </w:rPr>
        <w:t xml:space="preserve">opravljene </w:t>
      </w:r>
      <w:r>
        <w:rPr>
          <w:rFonts w:ascii="Verdana" w:eastAsia="Times New Roman" w:hAnsi="Verdana"/>
          <w:b/>
          <w:color w:val="0070C0"/>
          <w:sz w:val="22"/>
          <w:lang w:eastAsia="sl-SI"/>
        </w:rPr>
        <w:t xml:space="preserve">aktivnosti, </w:t>
      </w:r>
    </w:p>
    <w:p w14:paraId="12AA67ED" w14:textId="77777777" w:rsidR="00CC6D6C" w:rsidRDefault="00D85551">
      <w:pPr>
        <w:pStyle w:val="ListParagraph"/>
        <w:numPr>
          <w:ilvl w:val="0"/>
          <w:numId w:val="4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načrtovane kazalnike pri njih,</w:t>
      </w:r>
    </w:p>
    <w:p w14:paraId="2E61B276" w14:textId="77777777" w:rsidR="00CC6D6C" w:rsidRDefault="00D85551">
      <w:pPr>
        <w:pStyle w:val="ListParagraph"/>
        <w:numPr>
          <w:ilvl w:val="0"/>
          <w:numId w:val="4"/>
        </w:numPr>
        <w:shd w:val="clear" w:color="auto" w:fill="FFFFFF"/>
        <w:spacing w:before="0" w:after="0"/>
        <w:rPr>
          <w:rFonts w:ascii="Verdana" w:eastAsia="Times New Roman" w:hAnsi="Verdana"/>
          <w:color w:val="0070C0"/>
          <w:sz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lang w:eastAsia="sl-SI"/>
        </w:rPr>
        <w:t>kaj ste dosegli, koliko ste dosegli načrtovane kazalnike</w:t>
      </w:r>
      <w:r>
        <w:rPr>
          <w:rFonts w:ascii="Verdana" w:eastAsia="Times New Roman" w:hAnsi="Verdana"/>
          <w:color w:val="0070C0"/>
          <w:sz w:val="22"/>
          <w:lang w:eastAsia="sl-SI"/>
        </w:rPr>
        <w:t xml:space="preserve">. </w:t>
      </w:r>
    </w:p>
    <w:p w14:paraId="750817A7" w14:textId="77777777" w:rsidR="00CC6D6C" w:rsidRDefault="00CC6D6C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2806A1D" w14:textId="77777777" w:rsidR="00CC6D6C" w:rsidRDefault="00D85551">
      <w:pPr>
        <w:shd w:val="clear" w:color="auto" w:fill="FFFFFF"/>
        <w:ind w:left="0" w:firstLine="0"/>
        <w:jc w:val="both"/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Pri tem bodite dosledni – navedite tudi načrtovane kazalnike, ki jih niste dosegli; če so razlogi za to, jih navedite.</w:t>
      </w:r>
    </w:p>
    <w:sectPr w:rsidR="00CC6D6C" w:rsidSect="00CC6D6C">
      <w:headerReference w:type="default" r:id="rId13"/>
      <w:pgSz w:w="11906" w:h="16838"/>
      <w:pgMar w:top="1702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6948" w14:textId="77777777" w:rsidR="00972399" w:rsidRDefault="00972399" w:rsidP="00CC6D6C">
      <w:r>
        <w:separator/>
      </w:r>
    </w:p>
  </w:endnote>
  <w:endnote w:type="continuationSeparator" w:id="0">
    <w:p w14:paraId="498BD343" w14:textId="77777777" w:rsidR="00972399" w:rsidRDefault="00972399" w:rsidP="00CC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4565" w14:textId="77777777" w:rsidR="00343CE8" w:rsidRDefault="00343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CE5E" w14:textId="77777777" w:rsidR="00CC6D6C" w:rsidRDefault="00D85551">
    <w:pPr>
      <w:pStyle w:val="Noga1"/>
      <w:rPr>
        <w:color w:val="0070C0"/>
      </w:rPr>
    </w:pPr>
    <w:r>
      <w:rPr>
        <w:color w:val="0070C0"/>
      </w:rPr>
      <w:t>_____________________________________________________________________</w:t>
    </w:r>
  </w:p>
  <w:p w14:paraId="6F9FB700" w14:textId="77777777" w:rsidR="00CC6D6C" w:rsidRDefault="00D85551">
    <w:pPr>
      <w:pStyle w:val="Noga1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9071" w:type="dxa"/>
      <w:tblLook w:val="04A0" w:firstRow="1" w:lastRow="0" w:firstColumn="1" w:lastColumn="0" w:noHBand="0" w:noVBand="1"/>
    </w:tblPr>
    <w:tblGrid>
      <w:gridCol w:w="3591"/>
      <w:gridCol w:w="2595"/>
      <w:gridCol w:w="2885"/>
    </w:tblGrid>
    <w:tr w:rsidR="00CC6D6C" w14:paraId="1D545195" w14:textId="77777777"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5D3C6672" w14:textId="77777777" w:rsidR="00CC6D6C" w:rsidRDefault="00D85551">
          <w:pPr>
            <w:pStyle w:val="Noga1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4" behindDoc="1" locked="0" layoutInCell="1" allowOverlap="1" wp14:anchorId="2550A1F8" wp14:editId="21626FDA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2" w:type="dxa"/>
          <w:tcBorders>
            <w:top w:val="nil"/>
            <w:left w:val="nil"/>
            <w:bottom w:val="nil"/>
            <w:right w:val="nil"/>
          </w:tcBorders>
        </w:tcPr>
        <w:p w14:paraId="71330F88" w14:textId="77777777" w:rsidR="00CC6D6C" w:rsidRDefault="00CC6D6C">
          <w:pPr>
            <w:pStyle w:val="Noga1"/>
            <w:jc w:val="center"/>
            <w:rPr>
              <w:color w:val="ED7D31" w:themeColor="accent2"/>
            </w:rPr>
          </w:pPr>
        </w:p>
      </w:tc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14:paraId="4EE7D8BB" w14:textId="77777777" w:rsidR="00CC6D6C" w:rsidRDefault="00D85551">
          <w:pPr>
            <w:pStyle w:val="Noga1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F724F62" w14:textId="77777777" w:rsidR="00CC6D6C" w:rsidRDefault="00D85551">
          <w:pPr>
            <w:pStyle w:val="Noga1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4F5C2716" w14:textId="77777777" w:rsidR="00CC6D6C" w:rsidRDefault="00CC6D6C">
          <w:pPr>
            <w:pStyle w:val="Noga1"/>
            <w:ind w:left="0" w:firstLine="0"/>
            <w:rPr>
              <w:color w:val="ED7D31" w:themeColor="accent2"/>
            </w:rPr>
          </w:pPr>
        </w:p>
      </w:tc>
    </w:tr>
  </w:tbl>
  <w:p w14:paraId="46CA8BC2" w14:textId="77777777" w:rsidR="00CC6D6C" w:rsidRDefault="00CC6D6C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FA21" w14:textId="77777777" w:rsidR="00343CE8" w:rsidRDefault="00343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6804" w14:textId="77777777" w:rsidR="00972399" w:rsidRDefault="00972399" w:rsidP="00CC6D6C">
      <w:r>
        <w:separator/>
      </w:r>
    </w:p>
  </w:footnote>
  <w:footnote w:type="continuationSeparator" w:id="0">
    <w:p w14:paraId="048359CB" w14:textId="77777777" w:rsidR="00972399" w:rsidRDefault="00972399" w:rsidP="00CC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365E" w14:textId="77777777" w:rsidR="00343CE8" w:rsidRDefault="00343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97B8" w14:textId="4185A374" w:rsidR="00343CE8" w:rsidRPr="00343CE8" w:rsidRDefault="00343CE8" w:rsidP="00343CE8">
    <w:pPr>
      <w:pStyle w:val="Glava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EF2F" w14:textId="77777777" w:rsidR="00343CE8" w:rsidRDefault="00343C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1EF0" w14:textId="20BFC5ED" w:rsidR="000B6B6A" w:rsidRPr="00343CE8" w:rsidRDefault="000B6B6A" w:rsidP="00343CE8">
    <w:pPr>
      <w:pStyle w:val="Glav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E18"/>
    <w:multiLevelType w:val="multilevel"/>
    <w:tmpl w:val="038A3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CA7D94"/>
    <w:multiLevelType w:val="multilevel"/>
    <w:tmpl w:val="DF649D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E06B11"/>
    <w:multiLevelType w:val="multilevel"/>
    <w:tmpl w:val="D46A7392"/>
    <w:lvl w:ilvl="0">
      <w:start w:val="1"/>
      <w:numFmt w:val="bullet"/>
      <w:lvlText w:val="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D03997"/>
    <w:multiLevelType w:val="multilevel"/>
    <w:tmpl w:val="4C769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4B4888"/>
    <w:multiLevelType w:val="multilevel"/>
    <w:tmpl w:val="74D0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61908732">
    <w:abstractNumId w:val="2"/>
  </w:num>
  <w:num w:numId="2" w16cid:durableId="359358633">
    <w:abstractNumId w:val="0"/>
  </w:num>
  <w:num w:numId="3" w16cid:durableId="1291592902">
    <w:abstractNumId w:val="1"/>
  </w:num>
  <w:num w:numId="4" w16cid:durableId="1156723340">
    <w:abstractNumId w:val="3"/>
  </w:num>
  <w:num w:numId="5" w16cid:durableId="262033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D6C"/>
    <w:rsid w:val="00092C42"/>
    <w:rsid w:val="000B6B6A"/>
    <w:rsid w:val="001C0206"/>
    <w:rsid w:val="00343CE8"/>
    <w:rsid w:val="0035348D"/>
    <w:rsid w:val="004B38A3"/>
    <w:rsid w:val="004C1FA6"/>
    <w:rsid w:val="00520645"/>
    <w:rsid w:val="007E5244"/>
    <w:rsid w:val="00972399"/>
    <w:rsid w:val="00990A0D"/>
    <w:rsid w:val="00AD4D58"/>
    <w:rsid w:val="00CC6D6C"/>
    <w:rsid w:val="00D85551"/>
    <w:rsid w:val="00DC19F8"/>
    <w:rsid w:val="00E80CA9"/>
    <w:rsid w:val="00E81D28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E820"/>
  <w15:docId w15:val="{56ECE3DF-0B48-400C-8E34-19C253DB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CD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lavaZnak">
    <w:name w:val="Glava Znak"/>
    <w:basedOn w:val="DefaultParagraphFont"/>
    <w:link w:val="Glava1"/>
    <w:uiPriority w:val="99"/>
    <w:qFormat/>
    <w:rsid w:val="00DC31CD"/>
    <w:rPr>
      <w:rFonts w:ascii="Tahoma" w:eastAsia="Calibri" w:hAnsi="Tahoma" w:cs="Tahoma"/>
      <w:sz w:val="24"/>
      <w:szCs w:val="24"/>
    </w:rPr>
  </w:style>
  <w:style w:type="character" w:customStyle="1" w:styleId="NogaZnak">
    <w:name w:val="Noga Znak"/>
    <w:basedOn w:val="DefaultParagraphFont"/>
    <w:link w:val="Noga1"/>
    <w:uiPriority w:val="99"/>
    <w:qFormat/>
    <w:rsid w:val="00DC31CD"/>
    <w:rPr>
      <w:rFonts w:ascii="Tahoma" w:eastAsia="Calibri" w:hAnsi="Tahoma" w:cs="Tahom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D501E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sid w:val="00CC6D6C"/>
    <w:rPr>
      <w:rFonts w:cs="Courier New"/>
    </w:rPr>
  </w:style>
  <w:style w:type="character" w:customStyle="1" w:styleId="ListLabel2">
    <w:name w:val="ListLabel 2"/>
    <w:qFormat/>
    <w:rsid w:val="00CC6D6C"/>
    <w:rPr>
      <w:rFonts w:cs="Courier New"/>
    </w:rPr>
  </w:style>
  <w:style w:type="character" w:customStyle="1" w:styleId="ListLabel3">
    <w:name w:val="ListLabel 3"/>
    <w:qFormat/>
    <w:rsid w:val="00CC6D6C"/>
    <w:rPr>
      <w:rFonts w:cs="Courier New"/>
    </w:rPr>
  </w:style>
  <w:style w:type="character" w:customStyle="1" w:styleId="ListLabel4">
    <w:name w:val="ListLabel 4"/>
    <w:qFormat/>
    <w:rsid w:val="00CC6D6C"/>
    <w:rPr>
      <w:color w:val="0070C0"/>
    </w:rPr>
  </w:style>
  <w:style w:type="character" w:customStyle="1" w:styleId="ListLabel5">
    <w:name w:val="ListLabel 5"/>
    <w:qFormat/>
    <w:rsid w:val="00CC6D6C"/>
    <w:rPr>
      <w:rFonts w:cs="Courier New"/>
    </w:rPr>
  </w:style>
  <w:style w:type="character" w:customStyle="1" w:styleId="ListLabel6">
    <w:name w:val="ListLabel 6"/>
    <w:qFormat/>
    <w:rsid w:val="00CC6D6C"/>
    <w:rPr>
      <w:rFonts w:cs="Courier New"/>
    </w:rPr>
  </w:style>
  <w:style w:type="character" w:customStyle="1" w:styleId="ListLabel7">
    <w:name w:val="ListLabel 7"/>
    <w:qFormat/>
    <w:rsid w:val="00CC6D6C"/>
    <w:rPr>
      <w:rFonts w:cs="Courier New"/>
    </w:rPr>
  </w:style>
  <w:style w:type="character" w:customStyle="1" w:styleId="ListLabel8">
    <w:name w:val="ListLabel 8"/>
    <w:qFormat/>
    <w:rsid w:val="00CC6D6C"/>
    <w:rPr>
      <w:b w:val="0"/>
      <w:i w:val="0"/>
      <w:color w:val="0070C0"/>
      <w:sz w:val="24"/>
    </w:rPr>
  </w:style>
  <w:style w:type="character" w:customStyle="1" w:styleId="ListLabel9">
    <w:name w:val="ListLabel 9"/>
    <w:qFormat/>
    <w:rsid w:val="00CC6D6C"/>
    <w:rPr>
      <w:rFonts w:cs="Courier New"/>
    </w:rPr>
  </w:style>
  <w:style w:type="character" w:customStyle="1" w:styleId="ListLabel10">
    <w:name w:val="ListLabel 10"/>
    <w:qFormat/>
    <w:rsid w:val="00CC6D6C"/>
    <w:rPr>
      <w:rFonts w:cs="Courier New"/>
    </w:rPr>
  </w:style>
  <w:style w:type="character" w:customStyle="1" w:styleId="ListLabel11">
    <w:name w:val="ListLabel 11"/>
    <w:qFormat/>
    <w:rsid w:val="00CC6D6C"/>
    <w:rPr>
      <w:rFonts w:cs="Courier New"/>
    </w:rPr>
  </w:style>
  <w:style w:type="character" w:customStyle="1" w:styleId="ListLabel12">
    <w:name w:val="ListLabel 12"/>
    <w:qFormat/>
    <w:rsid w:val="00CC6D6C"/>
    <w:rPr>
      <w:rFonts w:cs="Courier New"/>
    </w:rPr>
  </w:style>
  <w:style w:type="character" w:customStyle="1" w:styleId="ListLabel13">
    <w:name w:val="ListLabel 13"/>
    <w:qFormat/>
    <w:rsid w:val="00CC6D6C"/>
    <w:rPr>
      <w:rFonts w:cs="Courier New"/>
    </w:rPr>
  </w:style>
  <w:style w:type="character" w:customStyle="1" w:styleId="ListLabel14">
    <w:name w:val="ListLabel 14"/>
    <w:qFormat/>
    <w:rsid w:val="00CC6D6C"/>
    <w:rPr>
      <w:rFonts w:cs="Courier New"/>
    </w:rPr>
  </w:style>
  <w:style w:type="character" w:customStyle="1" w:styleId="ListLabel15">
    <w:name w:val="ListLabel 15"/>
    <w:qFormat/>
    <w:rsid w:val="00CC6D6C"/>
    <w:rPr>
      <w:rFonts w:cs="Courier New"/>
    </w:rPr>
  </w:style>
  <w:style w:type="character" w:customStyle="1" w:styleId="ListLabel16">
    <w:name w:val="ListLabel 16"/>
    <w:qFormat/>
    <w:rsid w:val="00CC6D6C"/>
    <w:rPr>
      <w:rFonts w:cs="Courier New"/>
    </w:rPr>
  </w:style>
  <w:style w:type="character" w:customStyle="1" w:styleId="ListLabel17">
    <w:name w:val="ListLabel 17"/>
    <w:qFormat/>
    <w:rsid w:val="00CC6D6C"/>
    <w:rPr>
      <w:rFonts w:cs="Courier New"/>
    </w:rPr>
  </w:style>
  <w:style w:type="character" w:customStyle="1" w:styleId="ListLabel18">
    <w:name w:val="ListLabel 18"/>
    <w:qFormat/>
    <w:rsid w:val="00CC6D6C"/>
    <w:rPr>
      <w:rFonts w:cs="Courier New"/>
    </w:rPr>
  </w:style>
  <w:style w:type="character" w:customStyle="1" w:styleId="ListLabel19">
    <w:name w:val="ListLabel 19"/>
    <w:qFormat/>
    <w:rsid w:val="00CC6D6C"/>
    <w:rPr>
      <w:rFonts w:cs="Courier New"/>
    </w:rPr>
  </w:style>
  <w:style w:type="character" w:customStyle="1" w:styleId="ListLabel20">
    <w:name w:val="ListLabel 20"/>
    <w:qFormat/>
    <w:rsid w:val="00CC6D6C"/>
    <w:rPr>
      <w:rFonts w:cs="Courier New"/>
    </w:rPr>
  </w:style>
  <w:style w:type="character" w:customStyle="1" w:styleId="ListLabel21">
    <w:name w:val="ListLabel 21"/>
    <w:qFormat/>
    <w:rsid w:val="00CC6D6C"/>
    <w:rPr>
      <w:b w:val="0"/>
      <w:i w:val="0"/>
      <w:color w:val="0070C0"/>
      <w:sz w:val="24"/>
    </w:rPr>
  </w:style>
  <w:style w:type="character" w:customStyle="1" w:styleId="ListLabel22">
    <w:name w:val="ListLabel 22"/>
    <w:qFormat/>
    <w:rsid w:val="00CC6D6C"/>
    <w:rPr>
      <w:rFonts w:cs="Courier New"/>
    </w:rPr>
  </w:style>
  <w:style w:type="character" w:customStyle="1" w:styleId="ListLabel23">
    <w:name w:val="ListLabel 23"/>
    <w:qFormat/>
    <w:rsid w:val="00CC6D6C"/>
    <w:rPr>
      <w:rFonts w:cs="Courier New"/>
    </w:rPr>
  </w:style>
  <w:style w:type="character" w:customStyle="1" w:styleId="ListLabel24">
    <w:name w:val="ListLabel 24"/>
    <w:qFormat/>
    <w:rsid w:val="00CC6D6C"/>
    <w:rPr>
      <w:rFonts w:cs="Courier New"/>
    </w:rPr>
  </w:style>
  <w:style w:type="character" w:customStyle="1" w:styleId="ListLabel25">
    <w:name w:val="ListLabel 25"/>
    <w:qFormat/>
    <w:rsid w:val="00CC6D6C"/>
    <w:rPr>
      <w:rFonts w:cs="Courier New"/>
    </w:rPr>
  </w:style>
  <w:style w:type="character" w:customStyle="1" w:styleId="ListLabel26">
    <w:name w:val="ListLabel 26"/>
    <w:qFormat/>
    <w:rsid w:val="00CC6D6C"/>
    <w:rPr>
      <w:rFonts w:cs="Courier New"/>
    </w:rPr>
  </w:style>
  <w:style w:type="character" w:customStyle="1" w:styleId="ListLabel27">
    <w:name w:val="ListLabel 27"/>
    <w:qFormat/>
    <w:rsid w:val="00CC6D6C"/>
    <w:rPr>
      <w:rFonts w:cs="Courier New"/>
    </w:rPr>
  </w:style>
  <w:style w:type="character" w:customStyle="1" w:styleId="ListLabel28">
    <w:name w:val="ListLabel 28"/>
    <w:qFormat/>
    <w:rsid w:val="00CC6D6C"/>
    <w:rPr>
      <w:rFonts w:cs="Courier New"/>
    </w:rPr>
  </w:style>
  <w:style w:type="character" w:customStyle="1" w:styleId="ListLabel29">
    <w:name w:val="ListLabel 29"/>
    <w:qFormat/>
    <w:rsid w:val="00CC6D6C"/>
    <w:rPr>
      <w:rFonts w:cs="Courier New"/>
    </w:rPr>
  </w:style>
  <w:style w:type="character" w:customStyle="1" w:styleId="ListLabel30">
    <w:name w:val="ListLabel 30"/>
    <w:qFormat/>
    <w:rsid w:val="00CC6D6C"/>
    <w:rPr>
      <w:rFonts w:cs="Courier New"/>
    </w:rPr>
  </w:style>
  <w:style w:type="paragraph" w:styleId="Title">
    <w:name w:val="Title"/>
    <w:basedOn w:val="Normal"/>
    <w:next w:val="BodyText"/>
    <w:qFormat/>
    <w:rsid w:val="00CC6D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C6D6C"/>
    <w:pPr>
      <w:spacing w:after="140" w:line="276" w:lineRule="auto"/>
    </w:pPr>
  </w:style>
  <w:style w:type="paragraph" w:styleId="List">
    <w:name w:val="List"/>
    <w:basedOn w:val="BodyText"/>
    <w:rsid w:val="00CC6D6C"/>
    <w:rPr>
      <w:rFonts w:cs="Mangal"/>
    </w:rPr>
  </w:style>
  <w:style w:type="paragraph" w:customStyle="1" w:styleId="Napis1">
    <w:name w:val="Napis1"/>
    <w:basedOn w:val="Normal"/>
    <w:qFormat/>
    <w:rsid w:val="00CC6D6C"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rsid w:val="00CC6D6C"/>
    <w:pPr>
      <w:suppressLineNumbers/>
    </w:pPr>
    <w:rPr>
      <w:rFonts w:cs="Mangal"/>
    </w:rPr>
  </w:style>
  <w:style w:type="paragraph" w:customStyle="1" w:styleId="Glava1">
    <w:name w:val="Glava1"/>
    <w:basedOn w:val="Normal"/>
    <w:link w:val="GlavaZnak"/>
    <w:uiPriority w:val="99"/>
    <w:unhideWhenUsed/>
    <w:rsid w:val="00DC31CD"/>
    <w:pPr>
      <w:tabs>
        <w:tab w:val="center" w:pos="4536"/>
        <w:tab w:val="right" w:pos="9072"/>
      </w:tabs>
    </w:pPr>
  </w:style>
  <w:style w:type="paragraph" w:customStyle="1" w:styleId="Noga1">
    <w:name w:val="Noga1"/>
    <w:basedOn w:val="Normal"/>
    <w:link w:val="NogaZnak"/>
    <w:uiPriority w:val="99"/>
    <w:unhideWhenUsed/>
    <w:rsid w:val="00DC31CD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C31CD"/>
    <w:pPr>
      <w:spacing w:before="120" w:after="120"/>
      <w:ind w:left="720" w:firstLine="0"/>
      <w:contextualSpacing/>
      <w:jc w:val="both"/>
    </w:pPr>
    <w:rPr>
      <w:rFonts w:cstheme="minorBidi"/>
      <w:szCs w:val="22"/>
    </w:rPr>
  </w:style>
  <w:style w:type="paragraph" w:customStyle="1" w:styleId="Default">
    <w:name w:val="Default"/>
    <w:qFormat/>
    <w:rsid w:val="006D501E"/>
    <w:rPr>
      <w:rFonts w:ascii="Verdana" w:eastAsia="Calibri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50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C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E8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C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E8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5</cp:revision>
  <cp:lastPrinted>2019-07-29T08:20:00Z</cp:lastPrinted>
  <dcterms:created xsi:type="dcterms:W3CDTF">2020-01-21T08:33:00Z</dcterms:created>
  <dcterms:modified xsi:type="dcterms:W3CDTF">2026-02-17T13:29:00Z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